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E5990" w14:textId="77777777" w:rsidR="007908EB" w:rsidRPr="00063741" w:rsidRDefault="007908EB">
      <w:pPr>
        <w:pBdr>
          <w:top w:val="nil"/>
          <w:left w:val="nil"/>
          <w:bottom w:val="nil"/>
          <w:right w:val="nil"/>
          <w:between w:val="nil"/>
        </w:pBdr>
        <w:spacing w:line="276" w:lineRule="auto"/>
        <w:ind w:left="1440" w:right="398" w:hanging="1440"/>
        <w:jc w:val="both"/>
        <w:rPr>
          <w:rFonts w:ascii="Verdana" w:eastAsia="Verdana" w:hAnsi="Verdana" w:cs="Verdana"/>
          <w:color w:val="000000"/>
          <w:sz w:val="20"/>
          <w:szCs w:val="20"/>
        </w:rPr>
      </w:pPr>
    </w:p>
    <w:p w14:paraId="775E5991"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2"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3"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4"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5"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6"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6BC6C569" w14:textId="77777777" w:rsidR="00B45894" w:rsidRPr="00831711" w:rsidRDefault="00B45894" w:rsidP="00B45894">
      <w:pPr>
        <w:jc w:val="center"/>
        <w:rPr>
          <w:rFonts w:ascii="Verdana" w:hAnsi="Verdana"/>
          <w:b/>
          <w:color w:val="000000" w:themeColor="text1"/>
          <w:sz w:val="44"/>
        </w:rPr>
      </w:pPr>
      <w:r w:rsidRPr="00831711">
        <w:rPr>
          <w:rFonts w:ascii="Verdana" w:hAnsi="Verdana"/>
          <w:b/>
          <w:color w:val="000000" w:themeColor="text1"/>
          <w:sz w:val="44"/>
        </w:rPr>
        <w:t>PROGRAMA DE TRANSPARENCIA Y ÉTICA EMPRESARIAL</w:t>
      </w:r>
    </w:p>
    <w:p w14:paraId="43904315" w14:textId="77777777" w:rsidR="00B45894" w:rsidRPr="00831711" w:rsidRDefault="00B45894" w:rsidP="00B45894">
      <w:pPr>
        <w:jc w:val="center"/>
        <w:rPr>
          <w:rFonts w:ascii="Verdana" w:hAnsi="Verdana"/>
          <w:color w:val="000000" w:themeColor="text1"/>
          <w:sz w:val="44"/>
        </w:rPr>
      </w:pPr>
      <w:r w:rsidRPr="00831711">
        <w:rPr>
          <w:rFonts w:ascii="Verdana" w:hAnsi="Verdana"/>
          <w:color w:val="000000" w:themeColor="text1"/>
          <w:sz w:val="44"/>
        </w:rPr>
        <w:t>(PTEE)</w:t>
      </w:r>
    </w:p>
    <w:p w14:paraId="775E5997"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8" w14:textId="77777777" w:rsidR="007908EB"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5719866" w14:textId="77777777" w:rsidR="00013AD2" w:rsidRDefault="00013AD2">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2222D828" w14:textId="77777777" w:rsidR="00013AD2" w:rsidRDefault="00013AD2">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6A029343" w14:textId="77777777" w:rsidR="00013AD2" w:rsidRPr="00063741" w:rsidRDefault="00013AD2">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9" w14:textId="4015349A" w:rsidR="007908EB" w:rsidRPr="00DB2BED" w:rsidRDefault="001642AE">
      <w:pPr>
        <w:pStyle w:val="Ttulo"/>
        <w:spacing w:before="85" w:line="276" w:lineRule="auto"/>
        <w:ind w:left="263" w:right="398"/>
        <w:rPr>
          <w:rFonts w:ascii="Verdana" w:eastAsia="Verdana" w:hAnsi="Verdana" w:cs="Verdana"/>
          <w:sz w:val="40"/>
          <w:szCs w:val="40"/>
        </w:rPr>
      </w:pPr>
      <w:r w:rsidRPr="00DB2BED">
        <w:rPr>
          <w:rFonts w:ascii="Verdana" w:eastAsia="Verdana" w:hAnsi="Verdana" w:cs="Verdana"/>
          <w:sz w:val="40"/>
          <w:szCs w:val="40"/>
        </w:rPr>
        <w:t>MANUAL</w:t>
      </w:r>
    </w:p>
    <w:p w14:paraId="775E599A" w14:textId="77777777" w:rsidR="007908EB" w:rsidRPr="00063741" w:rsidRDefault="007908EB" w:rsidP="00127E44">
      <w:pPr>
        <w:pBdr>
          <w:top w:val="nil"/>
          <w:left w:val="nil"/>
          <w:bottom w:val="nil"/>
          <w:right w:val="nil"/>
          <w:between w:val="nil"/>
        </w:pBdr>
        <w:spacing w:before="11" w:line="276" w:lineRule="auto"/>
        <w:ind w:right="398"/>
        <w:jc w:val="center"/>
        <w:rPr>
          <w:rFonts w:ascii="Verdana" w:eastAsia="Verdana" w:hAnsi="Verdana" w:cs="Verdana"/>
          <w:b/>
          <w:color w:val="000000"/>
          <w:sz w:val="20"/>
          <w:szCs w:val="20"/>
        </w:rPr>
      </w:pPr>
    </w:p>
    <w:p w14:paraId="775E599C" w14:textId="77777777" w:rsidR="007908EB" w:rsidRPr="00063741" w:rsidRDefault="007908EB">
      <w:pPr>
        <w:pStyle w:val="Ttulo"/>
        <w:spacing w:line="276" w:lineRule="auto"/>
        <w:ind w:right="398" w:firstLine="261"/>
        <w:rPr>
          <w:rFonts w:ascii="Verdana" w:eastAsia="Verdana" w:hAnsi="Verdana" w:cs="Verdana"/>
          <w:sz w:val="20"/>
          <w:szCs w:val="20"/>
        </w:rPr>
        <w:sectPr w:rsidR="007908EB" w:rsidRPr="00063741">
          <w:headerReference w:type="default" r:id="rId12"/>
          <w:footerReference w:type="default" r:id="rId13"/>
          <w:pgSz w:w="12240" w:h="15840"/>
          <w:pgMar w:top="2040" w:right="940" w:bottom="280" w:left="1417" w:header="708" w:footer="720" w:gutter="0"/>
          <w:pgNumType w:start="1"/>
          <w:cols w:space="720"/>
        </w:sectPr>
      </w:pPr>
    </w:p>
    <w:p w14:paraId="6A380CFC" w14:textId="77777777" w:rsidR="005A190A" w:rsidRPr="00063741" w:rsidRDefault="005A190A">
      <w:pPr>
        <w:tabs>
          <w:tab w:val="left" w:pos="821"/>
        </w:tabs>
        <w:spacing w:line="276" w:lineRule="auto"/>
        <w:ind w:right="398"/>
        <w:jc w:val="both"/>
        <w:rPr>
          <w:rFonts w:ascii="Verdana" w:eastAsia="Verdana" w:hAnsi="Verdana" w:cs="Verdana"/>
          <w:color w:val="C80808"/>
          <w:sz w:val="20"/>
          <w:szCs w:val="20"/>
        </w:rPr>
      </w:pPr>
    </w:p>
    <w:p w14:paraId="7D910CEB" w14:textId="77777777" w:rsidR="005A190A" w:rsidRPr="00063741" w:rsidRDefault="005A190A" w:rsidP="005A190A">
      <w:pPr>
        <w:ind w:right="6"/>
        <w:jc w:val="center"/>
        <w:rPr>
          <w:rFonts w:ascii="Verdana" w:hAnsi="Verdana"/>
          <w:b/>
          <w:bCs/>
          <w:sz w:val="20"/>
          <w:szCs w:val="20"/>
          <w:lang w:val="es-CO"/>
        </w:rPr>
      </w:pPr>
      <w:r w:rsidRPr="00063741">
        <w:rPr>
          <w:rFonts w:ascii="Verdana" w:hAnsi="Verdana"/>
          <w:b/>
          <w:bCs/>
          <w:sz w:val="20"/>
          <w:szCs w:val="20"/>
          <w:lang w:val="es-CO"/>
        </w:rPr>
        <w:t>CONTROL DE VERSIONES</w:t>
      </w:r>
    </w:p>
    <w:p w14:paraId="40A9A016" w14:textId="77777777" w:rsidR="005A190A" w:rsidRPr="00063741" w:rsidRDefault="005A190A" w:rsidP="005A190A">
      <w:pPr>
        <w:ind w:left="142" w:right="6"/>
        <w:jc w:val="center"/>
        <w:rPr>
          <w:rFonts w:ascii="Verdana" w:hAnsi="Verdana"/>
          <w:b/>
          <w:bCs/>
          <w:sz w:val="20"/>
          <w:szCs w:val="20"/>
          <w:lang w:val="es-CO"/>
        </w:rPr>
      </w:pPr>
    </w:p>
    <w:tbl>
      <w:tblPr>
        <w:tblW w:w="5124" w:type="pct"/>
        <w:jc w:val="center"/>
        <w:tblCellMar>
          <w:left w:w="0" w:type="dxa"/>
          <w:right w:w="0" w:type="dxa"/>
        </w:tblCellMar>
        <w:tblLook w:val="04A0" w:firstRow="1" w:lastRow="0" w:firstColumn="1" w:lastColumn="0" w:noHBand="0" w:noVBand="1"/>
      </w:tblPr>
      <w:tblGrid>
        <w:gridCol w:w="1687"/>
        <w:gridCol w:w="3372"/>
        <w:gridCol w:w="2340"/>
        <w:gridCol w:w="1917"/>
      </w:tblGrid>
      <w:tr w:rsidR="005A190A" w:rsidRPr="008D6ACB" w14:paraId="2B9ADC36" w14:textId="77777777" w:rsidTr="008D6ACB">
        <w:trPr>
          <w:trHeight w:val="59"/>
          <w:jc w:val="center"/>
        </w:trPr>
        <w:tc>
          <w:tcPr>
            <w:tcW w:w="905" w:type="pct"/>
            <w:tcBorders>
              <w:top w:val="single" w:sz="12" w:space="0" w:color="000000"/>
              <w:left w:val="single" w:sz="12" w:space="0" w:color="000000"/>
              <w:bottom w:val="nil"/>
              <w:right w:val="nil"/>
            </w:tcBorders>
            <w:tcMar>
              <w:top w:w="0" w:type="dxa"/>
              <w:left w:w="108" w:type="dxa"/>
              <w:bottom w:w="0" w:type="dxa"/>
              <w:right w:w="108" w:type="dxa"/>
            </w:tcMar>
            <w:hideMark/>
          </w:tcPr>
          <w:p w14:paraId="466F4AA0" w14:textId="77777777" w:rsidR="005A190A" w:rsidRPr="008D6ACB" w:rsidRDefault="005A190A" w:rsidP="00475E8C">
            <w:pPr>
              <w:pStyle w:val="TableSmHeadingRight"/>
              <w:ind w:left="142" w:right="6"/>
              <w:rPr>
                <w:rFonts w:ascii="Verdana" w:hAnsi="Verdana" w:cs="Arial"/>
                <w:szCs w:val="16"/>
                <w:lang w:val="es-CO"/>
              </w:rPr>
            </w:pPr>
            <w:r w:rsidRPr="008D6ACB">
              <w:rPr>
                <w:rFonts w:ascii="Verdana" w:hAnsi="Verdana" w:cs="Arial"/>
                <w:szCs w:val="16"/>
                <w:lang w:val="es-ES_tradnl"/>
              </w:rPr>
              <w:t>Elaborado por:</w:t>
            </w:r>
          </w:p>
        </w:tc>
        <w:tc>
          <w:tcPr>
            <w:tcW w:w="1810" w:type="pct"/>
            <w:tcBorders>
              <w:top w:val="single" w:sz="12" w:space="0" w:color="000000"/>
              <w:left w:val="nil"/>
              <w:bottom w:val="nil"/>
              <w:right w:val="nil"/>
            </w:tcBorders>
            <w:tcMar>
              <w:top w:w="0" w:type="dxa"/>
              <w:left w:w="108" w:type="dxa"/>
              <w:bottom w:w="0" w:type="dxa"/>
              <w:right w:w="108" w:type="dxa"/>
            </w:tcMar>
          </w:tcPr>
          <w:p w14:paraId="368EC5C6" w14:textId="77777777" w:rsidR="005A190A" w:rsidRPr="008D6ACB" w:rsidRDefault="005A190A" w:rsidP="00475E8C">
            <w:pPr>
              <w:pStyle w:val="TableMedium"/>
              <w:ind w:left="142" w:right="6"/>
              <w:rPr>
                <w:rFonts w:ascii="Verdana" w:hAnsi="Verdana" w:cs="Arial"/>
                <w:sz w:val="16"/>
                <w:szCs w:val="16"/>
                <w:lang w:val="es-CO"/>
              </w:rPr>
            </w:pPr>
            <w:r w:rsidRPr="008D6ACB">
              <w:rPr>
                <w:rFonts w:ascii="Verdana" w:hAnsi="Verdana" w:cs="Arial"/>
                <w:sz w:val="16"/>
                <w:szCs w:val="16"/>
                <w:lang w:val="es-ES_tradnl"/>
              </w:rPr>
              <w:t xml:space="preserve">Marcela Aleán y Carolina Montoya </w:t>
            </w:r>
          </w:p>
        </w:tc>
        <w:tc>
          <w:tcPr>
            <w:tcW w:w="1256" w:type="pct"/>
            <w:tcBorders>
              <w:top w:val="single" w:sz="12" w:space="0" w:color="000000"/>
              <w:left w:val="nil"/>
              <w:bottom w:val="nil"/>
              <w:right w:val="nil"/>
            </w:tcBorders>
            <w:tcMar>
              <w:top w:w="0" w:type="dxa"/>
              <w:left w:w="108" w:type="dxa"/>
              <w:bottom w:w="0" w:type="dxa"/>
              <w:right w:w="108" w:type="dxa"/>
            </w:tcMar>
            <w:hideMark/>
          </w:tcPr>
          <w:p w14:paraId="1E461B1E" w14:textId="77777777" w:rsidR="005A190A" w:rsidRPr="008D6ACB" w:rsidRDefault="005A190A" w:rsidP="00475E8C">
            <w:pPr>
              <w:pStyle w:val="TableSmHeadingRight"/>
              <w:ind w:left="142" w:right="6"/>
              <w:rPr>
                <w:rFonts w:ascii="Verdana" w:hAnsi="Verdana" w:cs="Arial"/>
                <w:szCs w:val="16"/>
                <w:lang w:val="es-CO"/>
              </w:rPr>
            </w:pPr>
            <w:r w:rsidRPr="008D6ACB">
              <w:rPr>
                <w:rFonts w:ascii="Verdana" w:hAnsi="Verdana" w:cs="Arial"/>
                <w:szCs w:val="16"/>
                <w:lang w:val="es-ES_tradnl"/>
              </w:rPr>
              <w:t>No. de Versión:</w:t>
            </w:r>
          </w:p>
        </w:tc>
        <w:tc>
          <w:tcPr>
            <w:tcW w:w="1029" w:type="pct"/>
            <w:tcBorders>
              <w:top w:val="single" w:sz="12" w:space="0" w:color="000000"/>
              <w:left w:val="nil"/>
              <w:bottom w:val="nil"/>
              <w:right w:val="single" w:sz="12" w:space="0" w:color="000000"/>
            </w:tcBorders>
            <w:tcMar>
              <w:top w:w="0" w:type="dxa"/>
              <w:left w:w="108" w:type="dxa"/>
              <w:bottom w:w="0" w:type="dxa"/>
              <w:right w:w="108" w:type="dxa"/>
            </w:tcMar>
          </w:tcPr>
          <w:p w14:paraId="028B0DBE" w14:textId="5E7573B8" w:rsidR="005A190A" w:rsidRPr="008D6ACB" w:rsidRDefault="00F77D00" w:rsidP="00475E8C">
            <w:pPr>
              <w:pStyle w:val="TableMedium"/>
              <w:ind w:left="142" w:right="6"/>
              <w:rPr>
                <w:rFonts w:ascii="Verdana" w:hAnsi="Verdana" w:cs="Arial"/>
                <w:sz w:val="16"/>
                <w:szCs w:val="16"/>
                <w:lang w:val="es-CO"/>
              </w:rPr>
            </w:pPr>
            <w:r w:rsidRPr="008D6ACB">
              <w:rPr>
                <w:rFonts w:ascii="Verdana" w:hAnsi="Verdana" w:cs="Arial"/>
                <w:sz w:val="16"/>
                <w:szCs w:val="16"/>
                <w:lang w:val="es-CO"/>
              </w:rPr>
              <w:t>1</w:t>
            </w:r>
          </w:p>
        </w:tc>
      </w:tr>
      <w:tr w:rsidR="005A190A" w:rsidRPr="008D6ACB" w14:paraId="5C48325B" w14:textId="77777777" w:rsidTr="008D6ACB">
        <w:trPr>
          <w:trHeight w:val="250"/>
          <w:jc w:val="center"/>
        </w:trPr>
        <w:tc>
          <w:tcPr>
            <w:tcW w:w="905" w:type="pct"/>
            <w:tcBorders>
              <w:top w:val="nil"/>
              <w:left w:val="single" w:sz="12" w:space="0" w:color="000000"/>
              <w:bottom w:val="nil"/>
              <w:right w:val="nil"/>
            </w:tcBorders>
            <w:tcMar>
              <w:top w:w="0" w:type="dxa"/>
              <w:left w:w="108" w:type="dxa"/>
              <w:bottom w:w="0" w:type="dxa"/>
              <w:right w:w="108" w:type="dxa"/>
            </w:tcMar>
            <w:hideMark/>
          </w:tcPr>
          <w:p w14:paraId="6EFEC135" w14:textId="77777777" w:rsidR="005A190A" w:rsidRPr="008D6ACB" w:rsidRDefault="005A190A" w:rsidP="00475E8C">
            <w:pPr>
              <w:pStyle w:val="TableSmHeadingRight"/>
              <w:ind w:left="142" w:right="6"/>
              <w:rPr>
                <w:rFonts w:ascii="Verdana" w:hAnsi="Verdana" w:cs="Arial"/>
                <w:szCs w:val="16"/>
                <w:lang w:val="es-CO"/>
              </w:rPr>
            </w:pPr>
            <w:r w:rsidRPr="008D6ACB">
              <w:rPr>
                <w:rFonts w:ascii="Verdana" w:hAnsi="Verdana" w:cs="Arial"/>
                <w:szCs w:val="16"/>
                <w:lang w:val="es-ES_tradnl"/>
              </w:rPr>
              <w:t>Revisado por:</w:t>
            </w:r>
          </w:p>
        </w:tc>
        <w:tc>
          <w:tcPr>
            <w:tcW w:w="1810" w:type="pct"/>
            <w:tcMar>
              <w:top w:w="0" w:type="dxa"/>
              <w:left w:w="108" w:type="dxa"/>
              <w:bottom w:w="0" w:type="dxa"/>
              <w:right w:w="108" w:type="dxa"/>
            </w:tcMar>
          </w:tcPr>
          <w:p w14:paraId="3E470AEF" w14:textId="77777777" w:rsidR="005A190A" w:rsidRPr="008D6ACB" w:rsidRDefault="005A190A" w:rsidP="00475E8C">
            <w:pPr>
              <w:pStyle w:val="TableMedium"/>
              <w:ind w:left="142" w:right="6"/>
              <w:rPr>
                <w:rFonts w:ascii="Verdana" w:hAnsi="Verdana" w:cs="Arial"/>
                <w:sz w:val="16"/>
                <w:szCs w:val="16"/>
                <w:lang w:val="es-CO"/>
              </w:rPr>
            </w:pPr>
            <w:r w:rsidRPr="008D6ACB">
              <w:rPr>
                <w:rFonts w:ascii="Verdana" w:hAnsi="Verdana" w:cs="Arial"/>
                <w:sz w:val="16"/>
                <w:szCs w:val="16"/>
                <w:lang w:val="es-ES_tradnl"/>
              </w:rPr>
              <w:t>Lina Jaramillo</w:t>
            </w:r>
          </w:p>
        </w:tc>
        <w:tc>
          <w:tcPr>
            <w:tcW w:w="1256" w:type="pct"/>
            <w:tcMar>
              <w:top w:w="0" w:type="dxa"/>
              <w:left w:w="108" w:type="dxa"/>
              <w:bottom w:w="0" w:type="dxa"/>
              <w:right w:w="108" w:type="dxa"/>
            </w:tcMar>
            <w:hideMark/>
          </w:tcPr>
          <w:p w14:paraId="467B5641" w14:textId="77777777" w:rsidR="005A190A" w:rsidRPr="008D6ACB" w:rsidRDefault="005A190A" w:rsidP="00475E8C">
            <w:pPr>
              <w:pStyle w:val="TableSmHeadingRight"/>
              <w:ind w:left="142" w:right="6"/>
              <w:rPr>
                <w:rFonts w:ascii="Verdana" w:hAnsi="Verdana" w:cs="Arial"/>
                <w:szCs w:val="16"/>
                <w:lang w:val="es-CO"/>
              </w:rPr>
            </w:pPr>
            <w:r w:rsidRPr="008D6ACB">
              <w:rPr>
                <w:rFonts w:ascii="Verdana" w:hAnsi="Verdana" w:cs="Arial"/>
                <w:szCs w:val="16"/>
                <w:lang w:val="es-ES_tradnl"/>
              </w:rPr>
              <w:t>Fecha de revisión:</w:t>
            </w:r>
          </w:p>
        </w:tc>
        <w:tc>
          <w:tcPr>
            <w:tcW w:w="1029" w:type="pct"/>
            <w:tcBorders>
              <w:top w:val="nil"/>
              <w:left w:val="nil"/>
              <w:bottom w:val="nil"/>
              <w:right w:val="single" w:sz="12" w:space="0" w:color="000000"/>
            </w:tcBorders>
            <w:tcMar>
              <w:top w:w="0" w:type="dxa"/>
              <w:left w:w="108" w:type="dxa"/>
              <w:bottom w:w="0" w:type="dxa"/>
              <w:right w:w="108" w:type="dxa"/>
            </w:tcMar>
          </w:tcPr>
          <w:p w14:paraId="04A8D6E1" w14:textId="407E1A21" w:rsidR="005A190A" w:rsidRPr="008D6ACB" w:rsidRDefault="00E25513" w:rsidP="00475E8C">
            <w:pPr>
              <w:pStyle w:val="TableMedium"/>
              <w:ind w:left="142" w:right="6"/>
              <w:rPr>
                <w:rFonts w:ascii="Verdana" w:hAnsi="Verdana" w:cs="Arial"/>
                <w:sz w:val="16"/>
                <w:szCs w:val="16"/>
                <w:lang w:val="es-CO"/>
              </w:rPr>
            </w:pPr>
            <w:r w:rsidRPr="008D6ACB">
              <w:rPr>
                <w:rFonts w:ascii="Verdana" w:hAnsi="Verdana" w:cs="Arial"/>
                <w:sz w:val="16"/>
                <w:szCs w:val="16"/>
                <w:lang w:val="es-ES_tradnl"/>
              </w:rPr>
              <w:t>Marzo</w:t>
            </w:r>
            <w:r w:rsidR="005A190A" w:rsidRPr="008D6ACB">
              <w:rPr>
                <w:rFonts w:ascii="Verdana" w:hAnsi="Verdana" w:cs="Arial"/>
                <w:sz w:val="16"/>
                <w:szCs w:val="16"/>
                <w:lang w:val="es-ES_tradnl"/>
              </w:rPr>
              <w:t xml:space="preserve"> </w:t>
            </w:r>
            <w:r w:rsidR="00DB2BED" w:rsidRPr="008D6ACB">
              <w:rPr>
                <w:rFonts w:ascii="Verdana" w:hAnsi="Verdana" w:cs="Arial"/>
                <w:sz w:val="16"/>
                <w:szCs w:val="16"/>
                <w:lang w:val="es-ES_tradnl"/>
              </w:rPr>
              <w:t>14</w:t>
            </w:r>
            <w:r w:rsidRPr="008D6ACB">
              <w:rPr>
                <w:rFonts w:ascii="Verdana" w:hAnsi="Verdana" w:cs="Arial"/>
                <w:sz w:val="16"/>
                <w:szCs w:val="16"/>
                <w:lang w:val="es-ES_tradnl"/>
              </w:rPr>
              <w:t>,</w:t>
            </w:r>
            <w:r w:rsidR="005A190A" w:rsidRPr="008D6ACB">
              <w:rPr>
                <w:rFonts w:ascii="Verdana" w:hAnsi="Verdana" w:cs="Arial"/>
                <w:sz w:val="16"/>
                <w:szCs w:val="16"/>
                <w:lang w:val="es-ES_tradnl"/>
              </w:rPr>
              <w:t xml:space="preserve"> 2025</w:t>
            </w:r>
          </w:p>
        </w:tc>
      </w:tr>
      <w:tr w:rsidR="005A190A" w:rsidRPr="008D6ACB" w14:paraId="45922340" w14:textId="77777777" w:rsidTr="008D6ACB">
        <w:trPr>
          <w:trHeight w:val="250"/>
          <w:jc w:val="center"/>
        </w:trPr>
        <w:tc>
          <w:tcPr>
            <w:tcW w:w="905" w:type="pct"/>
            <w:tcBorders>
              <w:top w:val="nil"/>
              <w:left w:val="single" w:sz="12" w:space="0" w:color="000000"/>
              <w:bottom w:val="single" w:sz="12" w:space="0" w:color="000000"/>
              <w:right w:val="nil"/>
            </w:tcBorders>
            <w:tcMar>
              <w:top w:w="0" w:type="dxa"/>
              <w:left w:w="108" w:type="dxa"/>
              <w:bottom w:w="0" w:type="dxa"/>
              <w:right w:w="108" w:type="dxa"/>
            </w:tcMar>
            <w:hideMark/>
          </w:tcPr>
          <w:p w14:paraId="58C0A4E0" w14:textId="77777777" w:rsidR="005A190A" w:rsidRPr="008D6ACB" w:rsidRDefault="005A190A" w:rsidP="00475E8C">
            <w:pPr>
              <w:pStyle w:val="TableSmHeadingRight"/>
              <w:ind w:left="142" w:right="6" w:hanging="142"/>
              <w:rPr>
                <w:rFonts w:ascii="Verdana" w:hAnsi="Verdana" w:cs="Arial"/>
                <w:szCs w:val="16"/>
                <w:lang w:val="es-CO"/>
              </w:rPr>
            </w:pPr>
            <w:r w:rsidRPr="008D6ACB">
              <w:rPr>
                <w:rFonts w:ascii="Verdana" w:hAnsi="Verdana" w:cs="Arial"/>
                <w:szCs w:val="16"/>
                <w:lang w:val="es-ES_tradnl"/>
              </w:rPr>
              <w:t>Aprobado por:</w:t>
            </w:r>
          </w:p>
        </w:tc>
        <w:tc>
          <w:tcPr>
            <w:tcW w:w="1810" w:type="pct"/>
            <w:tcBorders>
              <w:top w:val="nil"/>
              <w:left w:val="nil"/>
              <w:bottom w:val="single" w:sz="12" w:space="0" w:color="000000"/>
              <w:right w:val="nil"/>
            </w:tcBorders>
            <w:tcMar>
              <w:top w:w="0" w:type="dxa"/>
              <w:left w:w="108" w:type="dxa"/>
              <w:bottom w:w="0" w:type="dxa"/>
              <w:right w:w="108" w:type="dxa"/>
            </w:tcMar>
          </w:tcPr>
          <w:p w14:paraId="7181FAB7" w14:textId="77777777" w:rsidR="005A190A" w:rsidRPr="008D6ACB" w:rsidRDefault="005A190A" w:rsidP="00475E8C">
            <w:pPr>
              <w:pStyle w:val="TableMedium"/>
              <w:ind w:left="142" w:right="6"/>
              <w:rPr>
                <w:rFonts w:ascii="Verdana" w:hAnsi="Verdana" w:cs="Arial"/>
                <w:sz w:val="16"/>
                <w:szCs w:val="16"/>
                <w:lang w:val="es-CO"/>
              </w:rPr>
            </w:pPr>
            <w:r w:rsidRPr="008D6ACB">
              <w:rPr>
                <w:rFonts w:ascii="Verdana" w:hAnsi="Verdana" w:cs="Arial"/>
                <w:sz w:val="16"/>
                <w:szCs w:val="16"/>
                <w:lang w:val="es-ES_tradnl"/>
              </w:rPr>
              <w:t>Comité Buenas Prácticas</w:t>
            </w:r>
          </w:p>
        </w:tc>
        <w:tc>
          <w:tcPr>
            <w:tcW w:w="1256" w:type="pct"/>
            <w:tcBorders>
              <w:top w:val="nil"/>
              <w:left w:val="nil"/>
              <w:bottom w:val="single" w:sz="12" w:space="0" w:color="000000"/>
              <w:right w:val="nil"/>
            </w:tcBorders>
            <w:tcMar>
              <w:top w:w="0" w:type="dxa"/>
              <w:left w:w="108" w:type="dxa"/>
              <w:bottom w:w="0" w:type="dxa"/>
              <w:right w:w="108" w:type="dxa"/>
            </w:tcMar>
            <w:hideMark/>
          </w:tcPr>
          <w:p w14:paraId="227C3A6A" w14:textId="77777777" w:rsidR="005A190A" w:rsidRPr="008D6ACB" w:rsidRDefault="005A190A" w:rsidP="00475E8C">
            <w:pPr>
              <w:pStyle w:val="TableSmHeadingRight"/>
              <w:ind w:left="142" w:right="6"/>
              <w:rPr>
                <w:rFonts w:ascii="Verdana" w:hAnsi="Verdana" w:cs="Arial"/>
                <w:szCs w:val="16"/>
                <w:lang w:val="es-CO"/>
              </w:rPr>
            </w:pPr>
            <w:r w:rsidRPr="008D6ACB">
              <w:rPr>
                <w:rFonts w:ascii="Verdana" w:hAnsi="Verdana" w:cs="Arial"/>
                <w:szCs w:val="16"/>
                <w:lang w:val="es-ES_tradnl"/>
              </w:rPr>
              <w:t>Fecha de Aprobación:</w:t>
            </w:r>
          </w:p>
        </w:tc>
        <w:tc>
          <w:tcPr>
            <w:tcW w:w="1029" w:type="pct"/>
            <w:tcBorders>
              <w:top w:val="nil"/>
              <w:left w:val="nil"/>
              <w:bottom w:val="single" w:sz="12" w:space="0" w:color="000000"/>
              <w:right w:val="single" w:sz="12" w:space="0" w:color="000000"/>
            </w:tcBorders>
            <w:tcMar>
              <w:top w:w="0" w:type="dxa"/>
              <w:left w:w="108" w:type="dxa"/>
              <w:bottom w:w="0" w:type="dxa"/>
              <w:right w:w="108" w:type="dxa"/>
            </w:tcMar>
          </w:tcPr>
          <w:p w14:paraId="12D9B8C5" w14:textId="5331180F" w:rsidR="005A190A" w:rsidRPr="008D6ACB" w:rsidRDefault="00E25513" w:rsidP="00475E8C">
            <w:pPr>
              <w:pStyle w:val="TableMedium"/>
              <w:ind w:left="142" w:right="6"/>
              <w:rPr>
                <w:rFonts w:ascii="Verdana" w:hAnsi="Verdana" w:cs="Arial"/>
                <w:sz w:val="16"/>
                <w:szCs w:val="16"/>
                <w:lang w:val="es-CO"/>
              </w:rPr>
            </w:pPr>
            <w:r w:rsidRPr="008D6ACB">
              <w:rPr>
                <w:rFonts w:ascii="Verdana" w:hAnsi="Verdana" w:cs="Arial"/>
                <w:sz w:val="16"/>
                <w:szCs w:val="16"/>
                <w:lang w:val="es-ES_tradnl"/>
              </w:rPr>
              <w:t>Marzo</w:t>
            </w:r>
            <w:r w:rsidR="005A190A" w:rsidRPr="008D6ACB">
              <w:rPr>
                <w:rFonts w:ascii="Verdana" w:hAnsi="Verdana" w:cs="Arial"/>
                <w:sz w:val="16"/>
                <w:szCs w:val="16"/>
                <w:lang w:val="es-ES_tradnl"/>
              </w:rPr>
              <w:t xml:space="preserve"> </w:t>
            </w:r>
            <w:r w:rsidR="00DB2BED" w:rsidRPr="008D6ACB">
              <w:rPr>
                <w:rFonts w:ascii="Verdana" w:hAnsi="Verdana" w:cs="Arial"/>
                <w:sz w:val="16"/>
                <w:szCs w:val="16"/>
                <w:lang w:val="es-ES_tradnl"/>
              </w:rPr>
              <w:t>24</w:t>
            </w:r>
            <w:r w:rsidR="005A190A" w:rsidRPr="008D6ACB">
              <w:rPr>
                <w:rFonts w:ascii="Verdana" w:hAnsi="Verdana" w:cs="Arial"/>
                <w:sz w:val="16"/>
                <w:szCs w:val="16"/>
                <w:lang w:val="es-ES_tradnl"/>
              </w:rPr>
              <w:t>, 2025</w:t>
            </w:r>
          </w:p>
        </w:tc>
      </w:tr>
    </w:tbl>
    <w:p w14:paraId="125F253F" w14:textId="77777777" w:rsidR="005A190A" w:rsidRPr="00063741" w:rsidRDefault="005A190A" w:rsidP="005A190A">
      <w:pPr>
        <w:ind w:left="142" w:right="6"/>
        <w:jc w:val="center"/>
        <w:rPr>
          <w:rFonts w:ascii="Verdana" w:hAnsi="Verdana"/>
          <w:b/>
          <w:bCs/>
          <w:sz w:val="20"/>
          <w:szCs w:val="20"/>
          <w:lang w:val="es-CO"/>
        </w:rPr>
      </w:pPr>
    </w:p>
    <w:p w14:paraId="672490F1" w14:textId="77777777" w:rsidR="005A190A" w:rsidRPr="00063741" w:rsidRDefault="005A190A" w:rsidP="005A190A">
      <w:pPr>
        <w:ind w:left="142" w:right="6"/>
        <w:jc w:val="center"/>
        <w:rPr>
          <w:rFonts w:ascii="Verdana" w:hAnsi="Verdana"/>
          <w:b/>
          <w:bCs/>
          <w:sz w:val="20"/>
          <w:szCs w:val="20"/>
          <w:lang w:val="es-CO"/>
        </w:rPr>
      </w:pPr>
    </w:p>
    <w:p w14:paraId="00D94A17" w14:textId="77777777" w:rsidR="005A190A" w:rsidRPr="00063741" w:rsidRDefault="005A190A" w:rsidP="005A190A">
      <w:pPr>
        <w:ind w:left="142" w:right="6"/>
        <w:rPr>
          <w:rFonts w:ascii="Verdana" w:hAnsi="Verdana"/>
          <w:b/>
          <w:bCs/>
          <w:sz w:val="20"/>
          <w:szCs w:val="20"/>
          <w:lang w:val="es-CO"/>
        </w:rPr>
      </w:pPr>
      <w:r w:rsidRPr="00063741">
        <w:rPr>
          <w:rFonts w:ascii="Verdana" w:hAnsi="Verdana"/>
          <w:b/>
          <w:bCs/>
          <w:sz w:val="20"/>
          <w:szCs w:val="20"/>
          <w:lang w:val="es-CO"/>
        </w:rPr>
        <w:t>Historia de Modificaciones</w:t>
      </w:r>
    </w:p>
    <w:tbl>
      <w:tblPr>
        <w:tblStyle w:val="Tablaconcuadrcula"/>
        <w:tblW w:w="5261" w:type="pct"/>
        <w:jc w:val="center"/>
        <w:tblLook w:val="04A0" w:firstRow="1" w:lastRow="0" w:firstColumn="1" w:lastColumn="0" w:noHBand="0" w:noVBand="1"/>
      </w:tblPr>
      <w:tblGrid>
        <w:gridCol w:w="1047"/>
        <w:gridCol w:w="1359"/>
        <w:gridCol w:w="1701"/>
        <w:gridCol w:w="1559"/>
        <w:gridCol w:w="1453"/>
        <w:gridCol w:w="2468"/>
      </w:tblGrid>
      <w:tr w:rsidR="005A190A" w:rsidRPr="008D6ACB" w14:paraId="36705918" w14:textId="77777777" w:rsidTr="008D6ACB">
        <w:trPr>
          <w:jc w:val="center"/>
        </w:trPr>
        <w:tc>
          <w:tcPr>
            <w:tcW w:w="546" w:type="pct"/>
            <w:vAlign w:val="center"/>
            <w:hideMark/>
          </w:tcPr>
          <w:p w14:paraId="2AFC1459" w14:textId="77777777" w:rsidR="005A190A" w:rsidRPr="008D6ACB" w:rsidRDefault="005A190A" w:rsidP="00475E8C">
            <w:pPr>
              <w:pStyle w:val="TableSmHeading"/>
              <w:ind w:left="142" w:right="6"/>
              <w:jc w:val="center"/>
              <w:rPr>
                <w:rFonts w:ascii="Verdana" w:hAnsi="Verdana" w:cs="Arial"/>
                <w:szCs w:val="16"/>
                <w:lang w:val="es-CO"/>
              </w:rPr>
            </w:pPr>
            <w:r w:rsidRPr="008D6ACB">
              <w:rPr>
                <w:rFonts w:ascii="Verdana" w:hAnsi="Verdana" w:cs="Arial"/>
                <w:szCs w:val="16"/>
                <w:lang w:val="es-CO"/>
              </w:rPr>
              <w:t>No. de Versión</w:t>
            </w:r>
          </w:p>
        </w:tc>
        <w:tc>
          <w:tcPr>
            <w:tcW w:w="709" w:type="pct"/>
            <w:vAlign w:val="center"/>
            <w:hideMark/>
          </w:tcPr>
          <w:p w14:paraId="23A55275" w14:textId="77777777" w:rsidR="005A190A" w:rsidRPr="008D6ACB" w:rsidRDefault="005A190A" w:rsidP="00475E8C">
            <w:pPr>
              <w:pStyle w:val="TableSmHeading"/>
              <w:ind w:left="142" w:right="6"/>
              <w:jc w:val="center"/>
              <w:rPr>
                <w:rFonts w:ascii="Verdana" w:hAnsi="Verdana" w:cs="Arial"/>
                <w:szCs w:val="16"/>
                <w:lang w:val="es-CO"/>
              </w:rPr>
            </w:pPr>
            <w:r w:rsidRPr="008D6ACB">
              <w:rPr>
                <w:rFonts w:ascii="Verdana" w:hAnsi="Verdana" w:cs="Arial"/>
                <w:szCs w:val="16"/>
                <w:lang w:val="es-CO"/>
              </w:rPr>
              <w:t>Fecha de Versión</w:t>
            </w:r>
          </w:p>
        </w:tc>
        <w:tc>
          <w:tcPr>
            <w:tcW w:w="887" w:type="pct"/>
            <w:vAlign w:val="center"/>
            <w:hideMark/>
          </w:tcPr>
          <w:p w14:paraId="1859135B" w14:textId="77777777" w:rsidR="005A190A" w:rsidRPr="008D6ACB" w:rsidRDefault="005A190A" w:rsidP="00475E8C">
            <w:pPr>
              <w:pStyle w:val="TableSmHeading"/>
              <w:ind w:left="142" w:right="6"/>
              <w:jc w:val="center"/>
              <w:rPr>
                <w:rFonts w:ascii="Verdana" w:hAnsi="Verdana" w:cs="Arial"/>
                <w:szCs w:val="16"/>
                <w:lang w:val="es-CO"/>
              </w:rPr>
            </w:pPr>
            <w:r w:rsidRPr="008D6ACB">
              <w:rPr>
                <w:rFonts w:ascii="Verdana" w:hAnsi="Verdana" w:cs="Arial"/>
                <w:szCs w:val="16"/>
                <w:lang w:val="es-CO"/>
              </w:rPr>
              <w:t>Autor</w:t>
            </w:r>
          </w:p>
        </w:tc>
        <w:tc>
          <w:tcPr>
            <w:tcW w:w="813" w:type="pct"/>
            <w:vAlign w:val="center"/>
          </w:tcPr>
          <w:p w14:paraId="2C4858C6" w14:textId="77777777" w:rsidR="005A190A" w:rsidRPr="008D6ACB" w:rsidRDefault="005A190A" w:rsidP="00475E8C">
            <w:pPr>
              <w:pStyle w:val="TableSmHeading"/>
              <w:ind w:left="142" w:right="6"/>
              <w:jc w:val="center"/>
              <w:rPr>
                <w:rFonts w:ascii="Verdana" w:hAnsi="Verdana" w:cs="Arial"/>
                <w:szCs w:val="16"/>
                <w:lang w:val="es-CO"/>
              </w:rPr>
            </w:pPr>
            <w:r w:rsidRPr="008D6ACB">
              <w:rPr>
                <w:rFonts w:ascii="Verdana" w:hAnsi="Verdana" w:cs="Arial"/>
                <w:szCs w:val="16"/>
                <w:lang w:val="es-CO"/>
              </w:rPr>
              <w:t>Revisado</w:t>
            </w:r>
          </w:p>
        </w:tc>
        <w:tc>
          <w:tcPr>
            <w:tcW w:w="758" w:type="pct"/>
            <w:vAlign w:val="center"/>
          </w:tcPr>
          <w:p w14:paraId="6E82636E" w14:textId="77777777" w:rsidR="005A190A" w:rsidRPr="008D6ACB" w:rsidRDefault="005A190A" w:rsidP="00475E8C">
            <w:pPr>
              <w:pStyle w:val="TableSmHeading"/>
              <w:ind w:left="142" w:right="6"/>
              <w:jc w:val="center"/>
              <w:rPr>
                <w:rFonts w:ascii="Verdana" w:hAnsi="Verdana" w:cs="Arial"/>
                <w:szCs w:val="16"/>
                <w:lang w:val="es-CO"/>
              </w:rPr>
            </w:pPr>
            <w:r w:rsidRPr="008D6ACB">
              <w:rPr>
                <w:rFonts w:ascii="Verdana" w:hAnsi="Verdana" w:cs="Arial"/>
                <w:szCs w:val="16"/>
                <w:lang w:val="es-CO"/>
              </w:rPr>
              <w:t>Aprobado por</w:t>
            </w:r>
          </w:p>
        </w:tc>
        <w:tc>
          <w:tcPr>
            <w:tcW w:w="1287" w:type="pct"/>
            <w:vAlign w:val="center"/>
            <w:hideMark/>
          </w:tcPr>
          <w:p w14:paraId="1B2D5DB3" w14:textId="77777777" w:rsidR="005A190A" w:rsidRPr="008D6ACB" w:rsidRDefault="005A190A" w:rsidP="00475E8C">
            <w:pPr>
              <w:pStyle w:val="TableSmHeading"/>
              <w:ind w:left="142" w:right="6"/>
              <w:jc w:val="center"/>
              <w:rPr>
                <w:rFonts w:ascii="Verdana" w:hAnsi="Verdana" w:cs="Arial"/>
                <w:szCs w:val="16"/>
                <w:lang w:val="es-CO"/>
              </w:rPr>
            </w:pPr>
            <w:r w:rsidRPr="008D6ACB">
              <w:rPr>
                <w:rFonts w:ascii="Verdana" w:hAnsi="Verdana" w:cs="Arial"/>
                <w:szCs w:val="16"/>
                <w:lang w:val="es-CO"/>
              </w:rPr>
              <w:t>Descripción</w:t>
            </w:r>
          </w:p>
        </w:tc>
      </w:tr>
      <w:tr w:rsidR="005A190A" w:rsidRPr="008D6ACB" w14:paraId="5F0D82AC" w14:textId="77777777" w:rsidTr="008D6ACB">
        <w:trPr>
          <w:trHeight w:val="1605"/>
          <w:jc w:val="center"/>
        </w:trPr>
        <w:tc>
          <w:tcPr>
            <w:tcW w:w="546" w:type="pct"/>
            <w:vAlign w:val="center"/>
          </w:tcPr>
          <w:p w14:paraId="0F16C8FC" w14:textId="77777777" w:rsidR="005A190A" w:rsidRPr="008D6ACB" w:rsidRDefault="005A190A" w:rsidP="00475E8C">
            <w:pPr>
              <w:pStyle w:val="TableMedium"/>
              <w:spacing w:before="0" w:after="0"/>
              <w:ind w:left="142" w:right="6"/>
              <w:jc w:val="center"/>
              <w:rPr>
                <w:rFonts w:ascii="Verdana" w:hAnsi="Verdana" w:cs="Arial"/>
                <w:sz w:val="16"/>
                <w:szCs w:val="16"/>
                <w:lang w:val="es-CO"/>
              </w:rPr>
            </w:pPr>
            <w:r w:rsidRPr="008D6ACB">
              <w:rPr>
                <w:rFonts w:ascii="Verdana" w:hAnsi="Verdana" w:cs="Arial"/>
                <w:sz w:val="16"/>
                <w:szCs w:val="16"/>
                <w:lang w:val="es-CO"/>
              </w:rPr>
              <w:t>1</w:t>
            </w:r>
          </w:p>
        </w:tc>
        <w:tc>
          <w:tcPr>
            <w:tcW w:w="709" w:type="pct"/>
            <w:vAlign w:val="center"/>
          </w:tcPr>
          <w:p w14:paraId="78292829" w14:textId="259559F5" w:rsidR="005A190A" w:rsidRPr="008D6ACB" w:rsidRDefault="00DB2BED" w:rsidP="00475E8C">
            <w:pPr>
              <w:spacing w:after="0"/>
              <w:ind w:left="142" w:right="6"/>
              <w:jc w:val="center"/>
              <w:rPr>
                <w:rFonts w:ascii="Verdana" w:hAnsi="Verdana"/>
                <w:sz w:val="16"/>
                <w:szCs w:val="16"/>
              </w:rPr>
            </w:pPr>
            <w:r w:rsidRPr="008D6ACB">
              <w:rPr>
                <w:rFonts w:ascii="Verdana" w:hAnsi="Verdana"/>
                <w:sz w:val="16"/>
                <w:szCs w:val="16"/>
              </w:rPr>
              <w:t>25</w:t>
            </w:r>
            <w:r w:rsidR="005A190A" w:rsidRPr="008D6ACB">
              <w:rPr>
                <w:rFonts w:ascii="Verdana" w:hAnsi="Verdana"/>
                <w:sz w:val="16"/>
                <w:szCs w:val="16"/>
              </w:rPr>
              <w:t xml:space="preserve"> de </w:t>
            </w:r>
            <w:proofErr w:type="gramStart"/>
            <w:r w:rsidR="00E25513" w:rsidRPr="008D6ACB">
              <w:rPr>
                <w:rFonts w:ascii="Verdana" w:hAnsi="Verdana"/>
                <w:sz w:val="16"/>
                <w:szCs w:val="16"/>
              </w:rPr>
              <w:t>Marzo</w:t>
            </w:r>
            <w:proofErr w:type="gramEnd"/>
            <w:r w:rsidR="00F77D00" w:rsidRPr="008D6ACB">
              <w:rPr>
                <w:rFonts w:ascii="Verdana" w:hAnsi="Verdana"/>
                <w:sz w:val="16"/>
                <w:szCs w:val="16"/>
              </w:rPr>
              <w:t xml:space="preserve"> de 2025</w:t>
            </w:r>
          </w:p>
        </w:tc>
        <w:tc>
          <w:tcPr>
            <w:tcW w:w="887" w:type="pct"/>
            <w:vAlign w:val="center"/>
          </w:tcPr>
          <w:p w14:paraId="5DF6AB13" w14:textId="3F14330C" w:rsidR="005A190A" w:rsidRPr="008D6ACB" w:rsidRDefault="00F77D00" w:rsidP="00475E8C">
            <w:pPr>
              <w:spacing w:after="0"/>
              <w:ind w:left="142" w:right="6"/>
              <w:jc w:val="left"/>
              <w:rPr>
                <w:rFonts w:ascii="Verdana" w:hAnsi="Verdana"/>
                <w:sz w:val="16"/>
                <w:szCs w:val="16"/>
              </w:rPr>
            </w:pPr>
            <w:r w:rsidRPr="008D6ACB">
              <w:rPr>
                <w:rFonts w:ascii="Verdana" w:hAnsi="Verdana"/>
                <w:sz w:val="16"/>
                <w:szCs w:val="16"/>
              </w:rPr>
              <w:t>Marcela Aleán y Carolina Montoya</w:t>
            </w:r>
          </w:p>
        </w:tc>
        <w:tc>
          <w:tcPr>
            <w:tcW w:w="813" w:type="pct"/>
            <w:vAlign w:val="center"/>
          </w:tcPr>
          <w:p w14:paraId="5B0DCD3F" w14:textId="1F246644" w:rsidR="005A190A" w:rsidRPr="008D6ACB" w:rsidRDefault="00F77D00" w:rsidP="00475E8C">
            <w:pPr>
              <w:spacing w:after="0"/>
              <w:ind w:left="142" w:right="6"/>
              <w:jc w:val="left"/>
              <w:rPr>
                <w:rFonts w:ascii="Verdana" w:hAnsi="Verdana"/>
                <w:sz w:val="16"/>
                <w:szCs w:val="16"/>
              </w:rPr>
            </w:pPr>
            <w:r w:rsidRPr="008D6ACB">
              <w:rPr>
                <w:rFonts w:ascii="Verdana" w:hAnsi="Verdana"/>
                <w:sz w:val="16"/>
                <w:szCs w:val="16"/>
              </w:rPr>
              <w:t>Lina Jaramillo</w:t>
            </w:r>
          </w:p>
        </w:tc>
        <w:tc>
          <w:tcPr>
            <w:tcW w:w="758" w:type="pct"/>
            <w:vAlign w:val="center"/>
          </w:tcPr>
          <w:p w14:paraId="3B87BF75" w14:textId="067CCA73" w:rsidR="005A190A" w:rsidRPr="008D6ACB" w:rsidRDefault="00F77D00" w:rsidP="00475E8C">
            <w:pPr>
              <w:spacing w:after="0"/>
              <w:ind w:left="142" w:right="6"/>
              <w:jc w:val="left"/>
              <w:rPr>
                <w:rFonts w:ascii="Verdana" w:hAnsi="Verdana"/>
                <w:sz w:val="16"/>
                <w:szCs w:val="16"/>
              </w:rPr>
            </w:pPr>
            <w:r w:rsidRPr="008D6ACB">
              <w:rPr>
                <w:rFonts w:ascii="Verdana" w:hAnsi="Verdana"/>
                <w:sz w:val="16"/>
                <w:szCs w:val="16"/>
              </w:rPr>
              <w:t>Comité de Buenas Prácticas</w:t>
            </w:r>
          </w:p>
        </w:tc>
        <w:tc>
          <w:tcPr>
            <w:tcW w:w="1287" w:type="pct"/>
            <w:vAlign w:val="center"/>
          </w:tcPr>
          <w:p w14:paraId="61C8AF9D" w14:textId="40F74B66" w:rsidR="005A190A" w:rsidRPr="008D6ACB" w:rsidRDefault="00F77D00" w:rsidP="00475E8C">
            <w:pPr>
              <w:spacing w:after="0"/>
              <w:ind w:left="1" w:right="6"/>
              <w:rPr>
                <w:rFonts w:ascii="Verdana" w:hAnsi="Verdana"/>
                <w:sz w:val="16"/>
                <w:szCs w:val="16"/>
              </w:rPr>
            </w:pPr>
            <w:r w:rsidRPr="008D6ACB">
              <w:rPr>
                <w:rFonts w:ascii="Verdana" w:hAnsi="Verdana"/>
                <w:sz w:val="16"/>
                <w:szCs w:val="16"/>
              </w:rPr>
              <w:t>Versión inicial y consolidada del</w:t>
            </w:r>
            <w:r w:rsidR="002A42E9" w:rsidRPr="008D6ACB">
              <w:rPr>
                <w:rFonts w:ascii="Verdana" w:hAnsi="Verdana"/>
                <w:sz w:val="16"/>
                <w:szCs w:val="16"/>
              </w:rPr>
              <w:t xml:space="preserve"> manual</w:t>
            </w:r>
            <w:r w:rsidRPr="008D6ACB">
              <w:rPr>
                <w:rFonts w:ascii="Verdana" w:hAnsi="Verdana"/>
                <w:sz w:val="16"/>
                <w:szCs w:val="16"/>
              </w:rPr>
              <w:t xml:space="preserve"> </w:t>
            </w:r>
            <w:r w:rsidR="00220173" w:rsidRPr="008D6ACB">
              <w:rPr>
                <w:rFonts w:ascii="Verdana" w:hAnsi="Verdana"/>
                <w:sz w:val="16"/>
                <w:szCs w:val="16"/>
              </w:rPr>
              <w:t>del Programa de Transparencia y Ética Empresarial</w:t>
            </w:r>
          </w:p>
          <w:p w14:paraId="6B05F825" w14:textId="77777777" w:rsidR="005A190A" w:rsidRPr="008D6ACB" w:rsidRDefault="005A190A" w:rsidP="00475E8C">
            <w:pPr>
              <w:spacing w:after="0"/>
              <w:ind w:left="142" w:right="6"/>
              <w:jc w:val="left"/>
              <w:rPr>
                <w:rFonts w:ascii="Verdana" w:hAnsi="Verdana"/>
                <w:sz w:val="16"/>
                <w:szCs w:val="16"/>
              </w:rPr>
            </w:pPr>
          </w:p>
        </w:tc>
      </w:tr>
    </w:tbl>
    <w:p w14:paraId="561089D9" w14:textId="77777777" w:rsidR="005A190A" w:rsidRPr="00063741" w:rsidRDefault="005A190A" w:rsidP="005A190A">
      <w:pPr>
        <w:ind w:left="772" w:right="6"/>
        <w:jc w:val="center"/>
        <w:rPr>
          <w:rFonts w:ascii="Verdana" w:hAnsi="Verdana"/>
          <w:b/>
          <w:sz w:val="20"/>
          <w:szCs w:val="20"/>
          <w:lang w:val="es-CO"/>
        </w:rPr>
      </w:pPr>
      <w:r w:rsidRPr="00063741">
        <w:rPr>
          <w:rFonts w:ascii="Verdana" w:hAnsi="Verdana"/>
          <w:b/>
          <w:sz w:val="20"/>
          <w:szCs w:val="20"/>
          <w:lang w:val="es-CO"/>
        </w:rPr>
        <w:t xml:space="preserve"> </w:t>
      </w:r>
    </w:p>
    <w:p w14:paraId="538538A6" w14:textId="77777777" w:rsidR="005A190A" w:rsidRPr="00063741" w:rsidRDefault="005A190A" w:rsidP="005A190A">
      <w:pPr>
        <w:ind w:left="772" w:right="6"/>
        <w:jc w:val="center"/>
        <w:rPr>
          <w:rFonts w:ascii="Verdana" w:hAnsi="Verdana"/>
          <w:b/>
          <w:sz w:val="20"/>
          <w:szCs w:val="20"/>
          <w:lang w:val="es-CO"/>
        </w:rPr>
      </w:pPr>
    </w:p>
    <w:p w14:paraId="38DB2AF2" w14:textId="77777777" w:rsidR="005A190A" w:rsidRPr="00063741" w:rsidRDefault="005A190A" w:rsidP="005A190A">
      <w:pPr>
        <w:ind w:left="772" w:right="6"/>
        <w:jc w:val="center"/>
        <w:rPr>
          <w:rFonts w:ascii="Verdana" w:hAnsi="Verdana"/>
          <w:b/>
          <w:sz w:val="20"/>
          <w:szCs w:val="20"/>
          <w:lang w:val="es-CO"/>
        </w:rPr>
      </w:pPr>
    </w:p>
    <w:p w14:paraId="4B0B5C4E" w14:textId="77777777" w:rsidR="005A190A" w:rsidRPr="00063741" w:rsidRDefault="005A190A" w:rsidP="005A190A">
      <w:pPr>
        <w:ind w:left="772" w:right="6"/>
        <w:jc w:val="center"/>
        <w:rPr>
          <w:rFonts w:ascii="Verdana" w:hAnsi="Verdana"/>
          <w:b/>
          <w:sz w:val="20"/>
          <w:szCs w:val="20"/>
          <w:lang w:val="es-CO"/>
        </w:rPr>
      </w:pPr>
    </w:p>
    <w:p w14:paraId="0DE106BD" w14:textId="77777777" w:rsidR="005A190A" w:rsidRPr="00063741" w:rsidRDefault="005A190A" w:rsidP="005A190A">
      <w:pPr>
        <w:ind w:left="772" w:right="6"/>
        <w:jc w:val="center"/>
        <w:rPr>
          <w:rFonts w:ascii="Verdana" w:hAnsi="Verdana"/>
          <w:b/>
          <w:sz w:val="20"/>
          <w:szCs w:val="20"/>
          <w:lang w:val="es-CO"/>
        </w:rPr>
      </w:pPr>
    </w:p>
    <w:p w14:paraId="0CCC3171" w14:textId="77777777" w:rsidR="005A190A" w:rsidRPr="00063741" w:rsidRDefault="005A190A" w:rsidP="005A190A">
      <w:pPr>
        <w:ind w:left="772"/>
        <w:jc w:val="center"/>
        <w:rPr>
          <w:rFonts w:ascii="Verdana" w:hAnsi="Verdana"/>
          <w:b/>
          <w:sz w:val="20"/>
          <w:szCs w:val="20"/>
          <w:lang w:val="es-CO"/>
        </w:rPr>
      </w:pPr>
      <w:r w:rsidRPr="00063741">
        <w:rPr>
          <w:rFonts w:ascii="Verdana" w:hAnsi="Verdana"/>
          <w:b/>
          <w:sz w:val="20"/>
          <w:szCs w:val="20"/>
          <w:lang w:val="es-CO"/>
        </w:rPr>
        <w:t xml:space="preserve"> </w:t>
      </w:r>
    </w:p>
    <w:p w14:paraId="1091790C" w14:textId="77777777" w:rsidR="005A190A" w:rsidRPr="00063741" w:rsidRDefault="005A190A" w:rsidP="005A190A">
      <w:pPr>
        <w:ind w:left="142"/>
        <w:rPr>
          <w:rFonts w:ascii="Verdana" w:hAnsi="Verdana"/>
          <w:sz w:val="20"/>
          <w:szCs w:val="20"/>
          <w:lang w:val="es-CO"/>
        </w:rPr>
      </w:pPr>
    </w:p>
    <w:p w14:paraId="37DD6F4B" w14:textId="77777777" w:rsidR="005A190A" w:rsidRPr="00063741" w:rsidRDefault="005A190A" w:rsidP="005A190A">
      <w:pPr>
        <w:ind w:left="142"/>
        <w:rPr>
          <w:rFonts w:ascii="Verdana" w:eastAsia="Times New Roman" w:hAnsi="Verdana"/>
          <w:sz w:val="20"/>
          <w:szCs w:val="20"/>
          <w:lang w:val="es-CO"/>
        </w:rPr>
      </w:pPr>
      <w:r w:rsidRPr="00063741">
        <w:rPr>
          <w:rFonts w:ascii="Verdana" w:eastAsia="Times New Roman" w:hAnsi="Verdana"/>
          <w:sz w:val="20"/>
          <w:szCs w:val="20"/>
          <w:lang w:val="es-CO"/>
        </w:rPr>
        <w:t xml:space="preserve"> </w:t>
      </w:r>
    </w:p>
    <w:p w14:paraId="450350FC" w14:textId="77777777" w:rsidR="005A190A" w:rsidRPr="00063741" w:rsidRDefault="005A190A" w:rsidP="005A190A">
      <w:pPr>
        <w:ind w:left="142"/>
        <w:rPr>
          <w:rFonts w:ascii="Verdana" w:eastAsia="Times New Roman" w:hAnsi="Verdana"/>
          <w:sz w:val="20"/>
          <w:szCs w:val="20"/>
          <w:lang w:val="es-CO"/>
        </w:rPr>
      </w:pPr>
    </w:p>
    <w:p w14:paraId="2B46AAFD" w14:textId="77777777" w:rsidR="005A190A" w:rsidRPr="00063741" w:rsidRDefault="005A190A" w:rsidP="005A190A">
      <w:pPr>
        <w:ind w:left="142"/>
        <w:rPr>
          <w:rFonts w:ascii="Verdana" w:eastAsia="Times New Roman" w:hAnsi="Verdana"/>
          <w:sz w:val="20"/>
          <w:szCs w:val="20"/>
          <w:lang w:val="es-CO"/>
        </w:rPr>
      </w:pPr>
    </w:p>
    <w:p w14:paraId="511A84C6" w14:textId="77777777" w:rsidR="005A190A" w:rsidRPr="00063741" w:rsidRDefault="005A190A" w:rsidP="005A190A">
      <w:pPr>
        <w:ind w:left="142"/>
        <w:rPr>
          <w:rFonts w:ascii="Verdana" w:eastAsia="Times New Roman" w:hAnsi="Verdana"/>
          <w:sz w:val="20"/>
          <w:szCs w:val="20"/>
          <w:lang w:val="es-CO"/>
        </w:rPr>
      </w:pPr>
    </w:p>
    <w:p w14:paraId="01648A1B" w14:textId="77777777" w:rsidR="005A190A" w:rsidRPr="00063741" w:rsidRDefault="005A190A" w:rsidP="005A190A">
      <w:pPr>
        <w:ind w:left="142"/>
        <w:rPr>
          <w:rFonts w:ascii="Verdana" w:eastAsia="Times New Roman" w:hAnsi="Verdana"/>
          <w:sz w:val="20"/>
          <w:szCs w:val="20"/>
          <w:lang w:val="es-CO"/>
        </w:rPr>
      </w:pPr>
    </w:p>
    <w:p w14:paraId="0912F00D" w14:textId="77777777" w:rsidR="005A190A" w:rsidRPr="00063741" w:rsidRDefault="005A190A" w:rsidP="005A190A">
      <w:pPr>
        <w:ind w:left="142"/>
        <w:rPr>
          <w:rFonts w:ascii="Verdana" w:eastAsia="Times New Roman" w:hAnsi="Verdana"/>
          <w:sz w:val="20"/>
          <w:szCs w:val="20"/>
          <w:lang w:val="es-CO"/>
        </w:rPr>
      </w:pPr>
    </w:p>
    <w:p w14:paraId="368FC5B7" w14:textId="77777777" w:rsidR="005A190A" w:rsidRPr="00063741" w:rsidRDefault="005A190A" w:rsidP="005A190A">
      <w:pPr>
        <w:ind w:left="142"/>
        <w:rPr>
          <w:rFonts w:ascii="Verdana" w:eastAsia="Times New Roman" w:hAnsi="Verdana"/>
          <w:sz w:val="20"/>
          <w:szCs w:val="20"/>
          <w:lang w:val="es-CO"/>
        </w:rPr>
      </w:pPr>
    </w:p>
    <w:p w14:paraId="44A0DC27" w14:textId="77777777" w:rsidR="005A190A" w:rsidRPr="00063741" w:rsidRDefault="005A190A" w:rsidP="005A190A">
      <w:pPr>
        <w:ind w:left="142"/>
        <w:rPr>
          <w:rFonts w:ascii="Verdana" w:eastAsia="Times New Roman" w:hAnsi="Verdana"/>
          <w:sz w:val="20"/>
          <w:szCs w:val="20"/>
          <w:lang w:val="es-CO"/>
        </w:rPr>
      </w:pPr>
    </w:p>
    <w:p w14:paraId="6A2A9E14" w14:textId="77777777" w:rsidR="005A190A" w:rsidRPr="00063741" w:rsidRDefault="005A190A" w:rsidP="005A190A">
      <w:pPr>
        <w:ind w:left="142"/>
        <w:rPr>
          <w:rFonts w:ascii="Verdana" w:eastAsia="Times New Roman" w:hAnsi="Verdana"/>
          <w:sz w:val="20"/>
          <w:szCs w:val="20"/>
          <w:lang w:val="es-CO"/>
        </w:rPr>
      </w:pPr>
    </w:p>
    <w:p w14:paraId="7FFF6444" w14:textId="77777777" w:rsidR="005A190A" w:rsidRPr="00063741" w:rsidRDefault="005A190A" w:rsidP="005A190A">
      <w:pPr>
        <w:rPr>
          <w:rFonts w:ascii="Verdana" w:eastAsia="Times New Roman" w:hAnsi="Verdana"/>
          <w:sz w:val="20"/>
          <w:szCs w:val="20"/>
          <w:lang w:val="es-CO"/>
        </w:rPr>
      </w:pPr>
    </w:p>
    <w:p w14:paraId="03B68057" w14:textId="77777777" w:rsidR="005A190A" w:rsidRPr="00063741" w:rsidRDefault="005A190A" w:rsidP="005A190A">
      <w:pPr>
        <w:ind w:left="142"/>
        <w:rPr>
          <w:rFonts w:ascii="Verdana" w:eastAsia="Times New Roman" w:hAnsi="Verdana"/>
          <w:sz w:val="20"/>
          <w:szCs w:val="20"/>
          <w:lang w:val="es-CO"/>
        </w:rPr>
      </w:pPr>
    </w:p>
    <w:p w14:paraId="7A2DF065" w14:textId="77777777" w:rsidR="00220173" w:rsidRPr="00063741" w:rsidRDefault="00220173" w:rsidP="005A190A">
      <w:pPr>
        <w:ind w:left="142"/>
        <w:rPr>
          <w:rFonts w:ascii="Verdana" w:eastAsia="Times New Roman" w:hAnsi="Verdana"/>
          <w:sz w:val="20"/>
          <w:szCs w:val="20"/>
          <w:lang w:val="es-CO"/>
        </w:rPr>
      </w:pPr>
    </w:p>
    <w:p w14:paraId="53C3B43A" w14:textId="77777777" w:rsidR="008D6ACB" w:rsidRDefault="008D6ACB">
      <w:pPr>
        <w:rPr>
          <w:rFonts w:ascii="Verdana" w:eastAsia="Times New Roman" w:hAnsi="Verdana"/>
          <w:b/>
          <w:bCs/>
          <w:sz w:val="20"/>
          <w:szCs w:val="20"/>
          <w:lang w:val="es-CO"/>
        </w:rPr>
      </w:pPr>
      <w:r>
        <w:rPr>
          <w:rFonts w:ascii="Verdana" w:eastAsia="Times New Roman" w:hAnsi="Verdana"/>
          <w:b/>
          <w:bCs/>
          <w:sz w:val="20"/>
          <w:szCs w:val="20"/>
          <w:lang w:val="es-CO"/>
        </w:rPr>
        <w:br w:type="page"/>
      </w:r>
    </w:p>
    <w:p w14:paraId="3189ACA1" w14:textId="77777777" w:rsidR="008D6ACB" w:rsidRDefault="008D6ACB" w:rsidP="003D77D0">
      <w:pPr>
        <w:ind w:left="142"/>
        <w:jc w:val="center"/>
        <w:rPr>
          <w:rFonts w:ascii="Verdana" w:eastAsia="Times New Roman" w:hAnsi="Verdana"/>
          <w:b/>
          <w:bCs/>
          <w:sz w:val="20"/>
          <w:szCs w:val="20"/>
          <w:lang w:val="es-CO"/>
        </w:rPr>
      </w:pPr>
    </w:p>
    <w:p w14:paraId="0B025DF1" w14:textId="15E5F236" w:rsidR="00220173" w:rsidRPr="003D77D0" w:rsidRDefault="003D77D0" w:rsidP="003D77D0">
      <w:pPr>
        <w:ind w:left="142"/>
        <w:jc w:val="center"/>
        <w:rPr>
          <w:rFonts w:ascii="Verdana" w:eastAsia="Times New Roman" w:hAnsi="Verdana"/>
          <w:b/>
          <w:bCs/>
          <w:sz w:val="20"/>
          <w:szCs w:val="20"/>
          <w:lang w:val="es-CO"/>
        </w:rPr>
      </w:pPr>
      <w:r w:rsidRPr="003D77D0">
        <w:rPr>
          <w:rFonts w:ascii="Verdana" w:eastAsia="Times New Roman" w:hAnsi="Verdana"/>
          <w:b/>
          <w:bCs/>
          <w:sz w:val="20"/>
          <w:szCs w:val="20"/>
          <w:lang w:val="es-CO"/>
        </w:rPr>
        <w:t>TABLA DE CONTENIDO</w:t>
      </w:r>
    </w:p>
    <w:p w14:paraId="7FA7837B" w14:textId="77777777" w:rsidR="00220173" w:rsidRPr="00D24EEC" w:rsidRDefault="00220173" w:rsidP="005A190A">
      <w:pPr>
        <w:ind w:left="142"/>
        <w:rPr>
          <w:rFonts w:ascii="Verdana" w:eastAsia="Times New Roman" w:hAnsi="Verdana"/>
          <w:sz w:val="20"/>
          <w:szCs w:val="20"/>
          <w:lang w:val="es-CO"/>
        </w:rPr>
      </w:pPr>
    </w:p>
    <w:p w14:paraId="1C7F182F" w14:textId="77777777" w:rsidR="00D24EEC" w:rsidRPr="00542543" w:rsidRDefault="00D24EEC" w:rsidP="00D24EEC">
      <w:pPr>
        <w:pStyle w:val="TtuloTDC"/>
        <w:rPr>
          <w:rFonts w:ascii="Verdana" w:hAnsi="Verdana"/>
          <w:color w:val="000000" w:themeColor="text1"/>
          <w:sz w:val="20"/>
          <w:szCs w:val="20"/>
          <w:lang w:val="es-CO"/>
        </w:rPr>
      </w:pPr>
    </w:p>
    <w:p w14:paraId="5BB76068" w14:textId="337CC5F4" w:rsidR="00E239D6" w:rsidRPr="00E239D6" w:rsidRDefault="00D24EEC">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r w:rsidRPr="00542543">
        <w:rPr>
          <w:rFonts w:ascii="Verdana" w:hAnsi="Verdana"/>
          <w:b w:val="0"/>
          <w:bCs w:val="0"/>
          <w:color w:val="000000" w:themeColor="text1"/>
          <w:sz w:val="20"/>
          <w:szCs w:val="20"/>
          <w:lang w:val="es-CO"/>
        </w:rPr>
        <w:fldChar w:fldCharType="begin"/>
      </w:r>
      <w:r w:rsidRPr="00542543">
        <w:rPr>
          <w:rFonts w:ascii="Verdana" w:hAnsi="Verdana"/>
          <w:color w:val="000000" w:themeColor="text1"/>
          <w:sz w:val="20"/>
          <w:szCs w:val="20"/>
        </w:rPr>
        <w:instrText xml:space="preserve"> TOC \o "1-3" \h \z \u </w:instrText>
      </w:r>
      <w:r w:rsidRPr="00542543">
        <w:rPr>
          <w:rFonts w:ascii="Verdana" w:hAnsi="Verdana"/>
          <w:b w:val="0"/>
          <w:bCs w:val="0"/>
          <w:color w:val="000000" w:themeColor="text1"/>
          <w:sz w:val="20"/>
          <w:szCs w:val="20"/>
          <w:lang w:val="es-CO"/>
        </w:rPr>
        <w:fldChar w:fldCharType="separate"/>
      </w:r>
      <w:hyperlink w:anchor="_Toc194306214" w:history="1">
        <w:r w:rsidR="00E239D6" w:rsidRPr="00E239D6">
          <w:rPr>
            <w:rStyle w:val="Hipervnculo"/>
            <w:rFonts w:ascii="Verdana" w:eastAsiaTheme="majorEastAsia" w:hAnsi="Verdana"/>
            <w:noProof/>
            <w:sz w:val="20"/>
            <w:szCs w:val="20"/>
          </w:rPr>
          <w:t>1.</w:t>
        </w:r>
        <w:r w:rsidR="00E239D6"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00E239D6" w:rsidRPr="00E239D6">
          <w:rPr>
            <w:rStyle w:val="Hipervnculo"/>
            <w:rFonts w:ascii="Verdana" w:eastAsiaTheme="majorEastAsia" w:hAnsi="Verdana"/>
            <w:noProof/>
            <w:sz w:val="20"/>
            <w:szCs w:val="20"/>
          </w:rPr>
          <w:t>MARCO NORMATIVO</w:t>
        </w:r>
        <w:r w:rsidR="00E239D6" w:rsidRPr="00E239D6">
          <w:rPr>
            <w:rFonts w:ascii="Verdana" w:hAnsi="Verdana"/>
            <w:noProof/>
            <w:webHidden/>
            <w:sz w:val="20"/>
            <w:szCs w:val="20"/>
          </w:rPr>
          <w:tab/>
        </w:r>
        <w:r w:rsidR="00E239D6" w:rsidRPr="00E239D6">
          <w:rPr>
            <w:rFonts w:ascii="Verdana" w:hAnsi="Verdana"/>
            <w:noProof/>
            <w:webHidden/>
            <w:sz w:val="20"/>
            <w:szCs w:val="20"/>
          </w:rPr>
          <w:fldChar w:fldCharType="begin"/>
        </w:r>
        <w:r w:rsidR="00E239D6" w:rsidRPr="00E239D6">
          <w:rPr>
            <w:rFonts w:ascii="Verdana" w:hAnsi="Verdana"/>
            <w:noProof/>
            <w:webHidden/>
            <w:sz w:val="20"/>
            <w:szCs w:val="20"/>
          </w:rPr>
          <w:instrText xml:space="preserve"> PAGEREF _Toc194306214 \h </w:instrText>
        </w:r>
        <w:r w:rsidR="00E239D6" w:rsidRPr="00E239D6">
          <w:rPr>
            <w:rFonts w:ascii="Verdana" w:hAnsi="Verdana"/>
            <w:noProof/>
            <w:webHidden/>
            <w:sz w:val="20"/>
            <w:szCs w:val="20"/>
          </w:rPr>
        </w:r>
        <w:r w:rsidR="00E239D6" w:rsidRPr="00E239D6">
          <w:rPr>
            <w:rFonts w:ascii="Verdana" w:hAnsi="Verdana"/>
            <w:noProof/>
            <w:webHidden/>
            <w:sz w:val="20"/>
            <w:szCs w:val="20"/>
          </w:rPr>
          <w:fldChar w:fldCharType="separate"/>
        </w:r>
        <w:r w:rsidR="00E239D6" w:rsidRPr="00E239D6">
          <w:rPr>
            <w:rFonts w:ascii="Verdana" w:hAnsi="Verdana"/>
            <w:noProof/>
            <w:webHidden/>
            <w:sz w:val="20"/>
            <w:szCs w:val="20"/>
          </w:rPr>
          <w:t>4</w:t>
        </w:r>
        <w:r w:rsidR="00E239D6" w:rsidRPr="00E239D6">
          <w:rPr>
            <w:rFonts w:ascii="Verdana" w:hAnsi="Verdana"/>
            <w:noProof/>
            <w:webHidden/>
            <w:sz w:val="20"/>
            <w:szCs w:val="20"/>
          </w:rPr>
          <w:fldChar w:fldCharType="end"/>
        </w:r>
      </w:hyperlink>
    </w:p>
    <w:p w14:paraId="24FA5205" w14:textId="747DBF37"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15" w:history="1">
        <w:r w:rsidRPr="00E239D6">
          <w:rPr>
            <w:rStyle w:val="Hipervnculo"/>
            <w:rFonts w:ascii="Verdana" w:eastAsiaTheme="majorEastAsia" w:hAnsi="Verdana"/>
            <w:noProof/>
            <w:sz w:val="20"/>
            <w:szCs w:val="20"/>
          </w:rPr>
          <w:t>2.</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OBJETIVO</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_Toc194306215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4</w:t>
        </w:r>
        <w:r w:rsidRPr="00E239D6">
          <w:rPr>
            <w:rFonts w:ascii="Verdana" w:hAnsi="Verdana"/>
            <w:noProof/>
            <w:webHidden/>
            <w:sz w:val="20"/>
            <w:szCs w:val="20"/>
          </w:rPr>
          <w:fldChar w:fldCharType="end"/>
        </w:r>
      </w:hyperlink>
    </w:p>
    <w:p w14:paraId="3229544C" w14:textId="59B67761"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16" w:history="1">
        <w:r w:rsidRPr="00E239D6">
          <w:rPr>
            <w:rStyle w:val="Hipervnculo"/>
            <w:rFonts w:ascii="Verdana" w:eastAsiaTheme="majorEastAsia" w:hAnsi="Verdana"/>
            <w:noProof/>
            <w:sz w:val="20"/>
            <w:szCs w:val="20"/>
          </w:rPr>
          <w:t>3.</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DEFINICIONES</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_Toc194306216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5</w:t>
        </w:r>
        <w:r w:rsidRPr="00E239D6">
          <w:rPr>
            <w:rFonts w:ascii="Verdana" w:hAnsi="Verdana"/>
            <w:noProof/>
            <w:webHidden/>
            <w:sz w:val="20"/>
            <w:szCs w:val="20"/>
          </w:rPr>
          <w:fldChar w:fldCharType="end"/>
        </w:r>
      </w:hyperlink>
    </w:p>
    <w:p w14:paraId="7693B036" w14:textId="74B362DE"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17" w:history="1">
        <w:r w:rsidRPr="00E239D6">
          <w:rPr>
            <w:rStyle w:val="Hipervnculo"/>
            <w:rFonts w:ascii="Verdana" w:eastAsiaTheme="majorEastAsia" w:hAnsi="Verdana"/>
            <w:noProof/>
            <w:sz w:val="20"/>
            <w:szCs w:val="20"/>
          </w:rPr>
          <w:t>4.</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ALCANCE</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_Toc194306217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9</w:t>
        </w:r>
        <w:r w:rsidRPr="00E239D6">
          <w:rPr>
            <w:rFonts w:ascii="Verdana" w:hAnsi="Verdana"/>
            <w:noProof/>
            <w:webHidden/>
            <w:sz w:val="20"/>
            <w:szCs w:val="20"/>
          </w:rPr>
          <w:fldChar w:fldCharType="end"/>
        </w:r>
      </w:hyperlink>
    </w:p>
    <w:p w14:paraId="1ADC0832" w14:textId="46B41226"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18" w:history="1">
        <w:r w:rsidRPr="00E239D6">
          <w:rPr>
            <w:rStyle w:val="Hipervnculo"/>
            <w:rFonts w:ascii="Verdana" w:eastAsiaTheme="majorEastAsia" w:hAnsi="Verdana"/>
            <w:noProof/>
            <w:sz w:val="20"/>
            <w:szCs w:val="20"/>
          </w:rPr>
          <w:t>5.</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FUNCIONES Y RESPONSABILIDADES FRENTE AL PTEE</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_Toc194306218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9</w:t>
        </w:r>
        <w:r w:rsidRPr="00E239D6">
          <w:rPr>
            <w:rFonts w:ascii="Verdana" w:hAnsi="Verdana"/>
            <w:noProof/>
            <w:webHidden/>
            <w:sz w:val="20"/>
            <w:szCs w:val="20"/>
          </w:rPr>
          <w:fldChar w:fldCharType="end"/>
        </w:r>
      </w:hyperlink>
    </w:p>
    <w:p w14:paraId="06333451" w14:textId="5DD47AA6" w:rsidR="00E239D6" w:rsidRPr="00E239D6" w:rsidRDefault="00E239D6">
      <w:pPr>
        <w:pStyle w:val="TDC2"/>
        <w:rPr>
          <w:rFonts w:ascii="Verdana" w:eastAsiaTheme="minorEastAsia" w:hAnsi="Verdana" w:cstheme="minorBidi"/>
          <w:smallCaps w:val="0"/>
          <w:noProof/>
          <w:kern w:val="2"/>
          <w:lang w:val="es-CO"/>
          <w14:ligatures w14:val="standardContextual"/>
        </w:rPr>
      </w:pPr>
      <w:hyperlink w:anchor="_Toc194306219" w:history="1">
        <w:r w:rsidRPr="00E239D6">
          <w:rPr>
            <w:rStyle w:val="Hipervnculo"/>
            <w:rFonts w:ascii="Verdana" w:eastAsiaTheme="majorEastAsia" w:hAnsi="Verdana"/>
            <w:noProof/>
          </w:rPr>
          <w:t>5.1</w:t>
        </w:r>
        <w:r w:rsidRPr="00E239D6">
          <w:rPr>
            <w:rFonts w:ascii="Verdana" w:eastAsiaTheme="minorEastAsia" w:hAnsi="Verdana" w:cstheme="minorBidi"/>
            <w:smallCaps w:val="0"/>
            <w:noProof/>
            <w:kern w:val="2"/>
            <w:lang w:val="es-CO"/>
            <w14:ligatures w14:val="standardContextual"/>
          </w:rPr>
          <w:tab/>
        </w:r>
        <w:r w:rsidRPr="00E239D6">
          <w:rPr>
            <w:rStyle w:val="Hipervnculo"/>
            <w:rFonts w:ascii="Verdana" w:eastAsiaTheme="majorEastAsia" w:hAnsi="Verdana"/>
            <w:noProof/>
          </w:rPr>
          <w:t>Funciones de la Junta Directiva</w:t>
        </w:r>
        <w:r w:rsidRPr="00E239D6">
          <w:rPr>
            <w:rFonts w:ascii="Verdana" w:hAnsi="Verdana"/>
            <w:noProof/>
            <w:webHidden/>
          </w:rPr>
          <w:tab/>
        </w:r>
        <w:r w:rsidRPr="00E239D6">
          <w:rPr>
            <w:rFonts w:ascii="Verdana" w:hAnsi="Verdana"/>
            <w:noProof/>
            <w:webHidden/>
          </w:rPr>
          <w:fldChar w:fldCharType="begin"/>
        </w:r>
        <w:r w:rsidRPr="00E239D6">
          <w:rPr>
            <w:rFonts w:ascii="Verdana" w:hAnsi="Verdana"/>
            <w:noProof/>
            <w:webHidden/>
          </w:rPr>
          <w:instrText xml:space="preserve"> PAGEREF _Toc194306219 \h </w:instrText>
        </w:r>
        <w:r w:rsidRPr="00E239D6">
          <w:rPr>
            <w:rFonts w:ascii="Verdana" w:hAnsi="Verdana"/>
            <w:noProof/>
            <w:webHidden/>
          </w:rPr>
        </w:r>
        <w:r w:rsidRPr="00E239D6">
          <w:rPr>
            <w:rFonts w:ascii="Verdana" w:hAnsi="Verdana"/>
            <w:noProof/>
            <w:webHidden/>
          </w:rPr>
          <w:fldChar w:fldCharType="separate"/>
        </w:r>
        <w:r w:rsidRPr="00E239D6">
          <w:rPr>
            <w:rFonts w:ascii="Verdana" w:hAnsi="Verdana"/>
            <w:noProof/>
            <w:webHidden/>
          </w:rPr>
          <w:t>9</w:t>
        </w:r>
        <w:r w:rsidRPr="00E239D6">
          <w:rPr>
            <w:rFonts w:ascii="Verdana" w:hAnsi="Verdana"/>
            <w:noProof/>
            <w:webHidden/>
          </w:rPr>
          <w:fldChar w:fldCharType="end"/>
        </w:r>
      </w:hyperlink>
    </w:p>
    <w:p w14:paraId="756ACC35" w14:textId="0DC518F9" w:rsidR="00E239D6" w:rsidRPr="00E239D6" w:rsidRDefault="00E239D6">
      <w:pPr>
        <w:pStyle w:val="TDC2"/>
        <w:rPr>
          <w:rFonts w:ascii="Verdana" w:eastAsiaTheme="minorEastAsia" w:hAnsi="Verdana" w:cstheme="minorBidi"/>
          <w:smallCaps w:val="0"/>
          <w:noProof/>
          <w:kern w:val="2"/>
          <w:lang w:val="es-CO"/>
          <w14:ligatures w14:val="standardContextual"/>
        </w:rPr>
      </w:pPr>
      <w:hyperlink w:anchor="_Toc194306220" w:history="1">
        <w:r w:rsidRPr="00E239D6">
          <w:rPr>
            <w:rStyle w:val="Hipervnculo"/>
            <w:rFonts w:ascii="Verdana" w:eastAsiaTheme="majorEastAsia" w:hAnsi="Verdana"/>
            <w:noProof/>
          </w:rPr>
          <w:t>5.2</w:t>
        </w:r>
        <w:r w:rsidRPr="00E239D6">
          <w:rPr>
            <w:rFonts w:ascii="Verdana" w:eastAsiaTheme="minorEastAsia" w:hAnsi="Verdana" w:cstheme="minorBidi"/>
            <w:smallCaps w:val="0"/>
            <w:noProof/>
            <w:kern w:val="2"/>
            <w:lang w:val="es-CO"/>
            <w14:ligatures w14:val="standardContextual"/>
          </w:rPr>
          <w:tab/>
        </w:r>
        <w:r w:rsidRPr="00E239D6">
          <w:rPr>
            <w:rStyle w:val="Hipervnculo"/>
            <w:rFonts w:ascii="Verdana" w:eastAsiaTheme="majorEastAsia" w:hAnsi="Verdana"/>
            <w:noProof/>
          </w:rPr>
          <w:t>Funciones del Representante Legal</w:t>
        </w:r>
        <w:r w:rsidRPr="00E239D6">
          <w:rPr>
            <w:rFonts w:ascii="Verdana" w:hAnsi="Verdana"/>
            <w:noProof/>
            <w:webHidden/>
          </w:rPr>
          <w:tab/>
        </w:r>
        <w:r w:rsidRPr="00E239D6">
          <w:rPr>
            <w:rFonts w:ascii="Verdana" w:hAnsi="Verdana"/>
            <w:noProof/>
            <w:webHidden/>
          </w:rPr>
          <w:fldChar w:fldCharType="begin"/>
        </w:r>
        <w:r w:rsidRPr="00E239D6">
          <w:rPr>
            <w:rFonts w:ascii="Verdana" w:hAnsi="Verdana"/>
            <w:noProof/>
            <w:webHidden/>
          </w:rPr>
          <w:instrText xml:space="preserve"> PAGEREF _Toc194306220 \h </w:instrText>
        </w:r>
        <w:r w:rsidRPr="00E239D6">
          <w:rPr>
            <w:rFonts w:ascii="Verdana" w:hAnsi="Verdana"/>
            <w:noProof/>
            <w:webHidden/>
          </w:rPr>
        </w:r>
        <w:r w:rsidRPr="00E239D6">
          <w:rPr>
            <w:rFonts w:ascii="Verdana" w:hAnsi="Verdana"/>
            <w:noProof/>
            <w:webHidden/>
          </w:rPr>
          <w:fldChar w:fldCharType="separate"/>
        </w:r>
        <w:r w:rsidRPr="00E239D6">
          <w:rPr>
            <w:rFonts w:ascii="Verdana" w:hAnsi="Verdana"/>
            <w:noProof/>
            <w:webHidden/>
          </w:rPr>
          <w:t>10</w:t>
        </w:r>
        <w:r w:rsidRPr="00E239D6">
          <w:rPr>
            <w:rFonts w:ascii="Verdana" w:hAnsi="Verdana"/>
            <w:noProof/>
            <w:webHidden/>
          </w:rPr>
          <w:fldChar w:fldCharType="end"/>
        </w:r>
      </w:hyperlink>
    </w:p>
    <w:p w14:paraId="1D2903B8" w14:textId="563AB3B8" w:rsidR="00E239D6" w:rsidRPr="00E239D6" w:rsidRDefault="00E239D6">
      <w:pPr>
        <w:pStyle w:val="TDC2"/>
        <w:rPr>
          <w:rFonts w:ascii="Verdana" w:eastAsiaTheme="minorEastAsia" w:hAnsi="Verdana" w:cstheme="minorBidi"/>
          <w:smallCaps w:val="0"/>
          <w:noProof/>
          <w:kern w:val="2"/>
          <w:lang w:val="es-CO"/>
          <w14:ligatures w14:val="standardContextual"/>
        </w:rPr>
      </w:pPr>
      <w:hyperlink w:anchor="_Toc194306221" w:history="1">
        <w:r w:rsidRPr="00E239D6">
          <w:rPr>
            <w:rStyle w:val="Hipervnculo"/>
            <w:rFonts w:ascii="Verdana" w:eastAsiaTheme="majorEastAsia" w:hAnsi="Verdana"/>
            <w:noProof/>
          </w:rPr>
          <w:t>5.3</w:t>
        </w:r>
        <w:r w:rsidRPr="00E239D6">
          <w:rPr>
            <w:rFonts w:ascii="Verdana" w:eastAsiaTheme="minorEastAsia" w:hAnsi="Verdana" w:cstheme="minorBidi"/>
            <w:smallCaps w:val="0"/>
            <w:noProof/>
            <w:kern w:val="2"/>
            <w:lang w:val="es-CO"/>
            <w14:ligatures w14:val="standardContextual"/>
          </w:rPr>
          <w:tab/>
        </w:r>
        <w:r w:rsidRPr="00E239D6">
          <w:rPr>
            <w:rStyle w:val="Hipervnculo"/>
            <w:rFonts w:ascii="Verdana" w:eastAsiaTheme="majorEastAsia" w:hAnsi="Verdana"/>
            <w:noProof/>
          </w:rPr>
          <w:t>Funciones del Oficial de Cumplimiento</w:t>
        </w:r>
        <w:r w:rsidRPr="00E239D6">
          <w:rPr>
            <w:rFonts w:ascii="Verdana" w:hAnsi="Verdana"/>
            <w:noProof/>
            <w:webHidden/>
          </w:rPr>
          <w:tab/>
        </w:r>
        <w:r w:rsidRPr="00E239D6">
          <w:rPr>
            <w:rFonts w:ascii="Verdana" w:hAnsi="Verdana"/>
            <w:noProof/>
            <w:webHidden/>
          </w:rPr>
          <w:fldChar w:fldCharType="begin"/>
        </w:r>
        <w:r w:rsidRPr="00E239D6">
          <w:rPr>
            <w:rFonts w:ascii="Verdana" w:hAnsi="Verdana"/>
            <w:noProof/>
            <w:webHidden/>
          </w:rPr>
          <w:instrText xml:space="preserve"> PAGEREF _Toc194306221 \h </w:instrText>
        </w:r>
        <w:r w:rsidRPr="00E239D6">
          <w:rPr>
            <w:rFonts w:ascii="Verdana" w:hAnsi="Verdana"/>
            <w:noProof/>
            <w:webHidden/>
          </w:rPr>
        </w:r>
        <w:r w:rsidRPr="00E239D6">
          <w:rPr>
            <w:rFonts w:ascii="Verdana" w:hAnsi="Verdana"/>
            <w:noProof/>
            <w:webHidden/>
          </w:rPr>
          <w:fldChar w:fldCharType="separate"/>
        </w:r>
        <w:r w:rsidRPr="00E239D6">
          <w:rPr>
            <w:rFonts w:ascii="Verdana" w:hAnsi="Verdana"/>
            <w:noProof/>
            <w:webHidden/>
          </w:rPr>
          <w:t>10</w:t>
        </w:r>
        <w:r w:rsidRPr="00E239D6">
          <w:rPr>
            <w:rFonts w:ascii="Verdana" w:hAnsi="Verdana"/>
            <w:noProof/>
            <w:webHidden/>
          </w:rPr>
          <w:fldChar w:fldCharType="end"/>
        </w:r>
      </w:hyperlink>
    </w:p>
    <w:p w14:paraId="49806410" w14:textId="3973692D" w:rsidR="00E239D6" w:rsidRPr="00E239D6" w:rsidRDefault="00E239D6">
      <w:pPr>
        <w:pStyle w:val="TDC2"/>
        <w:rPr>
          <w:rFonts w:ascii="Verdana" w:eastAsiaTheme="minorEastAsia" w:hAnsi="Verdana" w:cstheme="minorBidi"/>
          <w:smallCaps w:val="0"/>
          <w:noProof/>
          <w:kern w:val="2"/>
          <w:lang w:val="es-CO"/>
          <w14:ligatures w14:val="standardContextual"/>
        </w:rPr>
      </w:pPr>
      <w:hyperlink w:anchor="_Toc194306222" w:history="1">
        <w:r w:rsidRPr="00E239D6">
          <w:rPr>
            <w:rStyle w:val="Hipervnculo"/>
            <w:rFonts w:ascii="Verdana" w:eastAsiaTheme="majorEastAsia" w:hAnsi="Verdana"/>
            <w:noProof/>
          </w:rPr>
          <w:t>5.4</w:t>
        </w:r>
        <w:r w:rsidRPr="00E239D6">
          <w:rPr>
            <w:rFonts w:ascii="Verdana" w:eastAsiaTheme="minorEastAsia" w:hAnsi="Verdana" w:cstheme="minorBidi"/>
            <w:smallCaps w:val="0"/>
            <w:noProof/>
            <w:kern w:val="2"/>
            <w:lang w:val="es-CO"/>
            <w14:ligatures w14:val="standardContextual"/>
          </w:rPr>
          <w:tab/>
        </w:r>
        <w:r w:rsidRPr="00E239D6">
          <w:rPr>
            <w:rStyle w:val="Hipervnculo"/>
            <w:rFonts w:ascii="Verdana" w:eastAsiaTheme="majorEastAsia" w:hAnsi="Verdana"/>
            <w:noProof/>
          </w:rPr>
          <w:t>Funciones de Revisoría Fiscal</w:t>
        </w:r>
        <w:r w:rsidRPr="00E239D6">
          <w:rPr>
            <w:rFonts w:ascii="Verdana" w:hAnsi="Verdana"/>
            <w:noProof/>
            <w:webHidden/>
          </w:rPr>
          <w:tab/>
        </w:r>
        <w:r w:rsidRPr="00E239D6">
          <w:rPr>
            <w:rFonts w:ascii="Verdana" w:hAnsi="Verdana"/>
            <w:noProof/>
            <w:webHidden/>
          </w:rPr>
          <w:fldChar w:fldCharType="begin"/>
        </w:r>
        <w:r w:rsidRPr="00E239D6">
          <w:rPr>
            <w:rFonts w:ascii="Verdana" w:hAnsi="Verdana"/>
            <w:noProof/>
            <w:webHidden/>
          </w:rPr>
          <w:instrText xml:space="preserve"> PAGEREF _Toc194306222 \h </w:instrText>
        </w:r>
        <w:r w:rsidRPr="00E239D6">
          <w:rPr>
            <w:rFonts w:ascii="Verdana" w:hAnsi="Verdana"/>
            <w:noProof/>
            <w:webHidden/>
          </w:rPr>
        </w:r>
        <w:r w:rsidRPr="00E239D6">
          <w:rPr>
            <w:rFonts w:ascii="Verdana" w:hAnsi="Verdana"/>
            <w:noProof/>
            <w:webHidden/>
          </w:rPr>
          <w:fldChar w:fldCharType="separate"/>
        </w:r>
        <w:r w:rsidRPr="00E239D6">
          <w:rPr>
            <w:rFonts w:ascii="Verdana" w:hAnsi="Verdana"/>
            <w:noProof/>
            <w:webHidden/>
          </w:rPr>
          <w:t>11</w:t>
        </w:r>
        <w:r w:rsidRPr="00E239D6">
          <w:rPr>
            <w:rFonts w:ascii="Verdana" w:hAnsi="Verdana"/>
            <w:noProof/>
            <w:webHidden/>
          </w:rPr>
          <w:fldChar w:fldCharType="end"/>
        </w:r>
      </w:hyperlink>
    </w:p>
    <w:p w14:paraId="5D8B98D2" w14:textId="30CF02F6" w:rsidR="00E239D6" w:rsidRPr="00E239D6" w:rsidRDefault="00E239D6">
      <w:pPr>
        <w:pStyle w:val="TDC2"/>
        <w:rPr>
          <w:rFonts w:ascii="Verdana" w:eastAsiaTheme="minorEastAsia" w:hAnsi="Verdana" w:cstheme="minorBidi"/>
          <w:smallCaps w:val="0"/>
          <w:noProof/>
          <w:kern w:val="2"/>
          <w:lang w:val="es-CO"/>
          <w14:ligatures w14:val="standardContextual"/>
        </w:rPr>
      </w:pPr>
      <w:hyperlink w:anchor="_Toc194306223" w:history="1">
        <w:r w:rsidRPr="00E239D6">
          <w:rPr>
            <w:rStyle w:val="Hipervnculo"/>
            <w:rFonts w:ascii="Verdana" w:eastAsiaTheme="majorEastAsia" w:hAnsi="Verdana"/>
            <w:noProof/>
          </w:rPr>
          <w:t>5.5</w:t>
        </w:r>
        <w:r w:rsidRPr="00E239D6">
          <w:rPr>
            <w:rFonts w:ascii="Verdana" w:eastAsiaTheme="minorEastAsia" w:hAnsi="Verdana" w:cstheme="minorBidi"/>
            <w:smallCaps w:val="0"/>
            <w:noProof/>
            <w:kern w:val="2"/>
            <w:lang w:val="es-CO"/>
            <w14:ligatures w14:val="standardContextual"/>
          </w:rPr>
          <w:tab/>
        </w:r>
        <w:r w:rsidRPr="00E239D6">
          <w:rPr>
            <w:rStyle w:val="Hipervnculo"/>
            <w:rFonts w:ascii="Verdana" w:eastAsiaTheme="majorEastAsia" w:hAnsi="Verdana"/>
            <w:noProof/>
          </w:rPr>
          <w:t>Funciones de los integrantes</w:t>
        </w:r>
        <w:r w:rsidRPr="00E239D6">
          <w:rPr>
            <w:rFonts w:ascii="Verdana" w:hAnsi="Verdana"/>
            <w:noProof/>
            <w:webHidden/>
          </w:rPr>
          <w:tab/>
        </w:r>
        <w:r w:rsidRPr="00E239D6">
          <w:rPr>
            <w:rFonts w:ascii="Verdana" w:hAnsi="Verdana"/>
            <w:noProof/>
            <w:webHidden/>
          </w:rPr>
          <w:fldChar w:fldCharType="begin"/>
        </w:r>
        <w:r w:rsidRPr="00E239D6">
          <w:rPr>
            <w:rFonts w:ascii="Verdana" w:hAnsi="Verdana"/>
            <w:noProof/>
            <w:webHidden/>
          </w:rPr>
          <w:instrText xml:space="preserve"> PAGEREF _Toc194306223 \h </w:instrText>
        </w:r>
        <w:r w:rsidRPr="00E239D6">
          <w:rPr>
            <w:rFonts w:ascii="Verdana" w:hAnsi="Verdana"/>
            <w:noProof/>
            <w:webHidden/>
          </w:rPr>
        </w:r>
        <w:r w:rsidRPr="00E239D6">
          <w:rPr>
            <w:rFonts w:ascii="Verdana" w:hAnsi="Verdana"/>
            <w:noProof/>
            <w:webHidden/>
          </w:rPr>
          <w:fldChar w:fldCharType="separate"/>
        </w:r>
        <w:r w:rsidRPr="00E239D6">
          <w:rPr>
            <w:rFonts w:ascii="Verdana" w:hAnsi="Verdana"/>
            <w:noProof/>
            <w:webHidden/>
          </w:rPr>
          <w:t>11</w:t>
        </w:r>
        <w:r w:rsidRPr="00E239D6">
          <w:rPr>
            <w:rFonts w:ascii="Verdana" w:hAnsi="Verdana"/>
            <w:noProof/>
            <w:webHidden/>
          </w:rPr>
          <w:fldChar w:fldCharType="end"/>
        </w:r>
      </w:hyperlink>
    </w:p>
    <w:p w14:paraId="4F72966A" w14:textId="4A42D65B"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24" w:history="1">
        <w:r w:rsidRPr="00E239D6">
          <w:rPr>
            <w:rStyle w:val="Hipervnculo"/>
            <w:rFonts w:ascii="Verdana" w:eastAsiaTheme="majorEastAsia" w:hAnsi="Verdana"/>
            <w:noProof/>
            <w:sz w:val="20"/>
            <w:szCs w:val="20"/>
          </w:rPr>
          <w:t>6.</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IDENTIFICACIÓN Y EVALUACIÓN DE LOS RIESGOS</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_Toc194306224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12</w:t>
        </w:r>
        <w:r w:rsidRPr="00E239D6">
          <w:rPr>
            <w:rFonts w:ascii="Verdana" w:hAnsi="Verdana"/>
            <w:noProof/>
            <w:webHidden/>
            <w:sz w:val="20"/>
            <w:szCs w:val="20"/>
          </w:rPr>
          <w:fldChar w:fldCharType="end"/>
        </w:r>
      </w:hyperlink>
    </w:p>
    <w:p w14:paraId="7A015073" w14:textId="79F1923E"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25" w:history="1">
        <w:r w:rsidRPr="00E239D6">
          <w:rPr>
            <w:rStyle w:val="Hipervnculo"/>
            <w:rFonts w:ascii="Verdana" w:eastAsiaTheme="majorEastAsia" w:hAnsi="Verdana"/>
            <w:noProof/>
            <w:sz w:val="20"/>
            <w:szCs w:val="20"/>
          </w:rPr>
          <w:t>7.</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SEÑALES DE ALERTA</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_Toc194306225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13</w:t>
        </w:r>
        <w:r w:rsidRPr="00E239D6">
          <w:rPr>
            <w:rFonts w:ascii="Verdana" w:hAnsi="Verdana"/>
            <w:noProof/>
            <w:webHidden/>
            <w:sz w:val="20"/>
            <w:szCs w:val="20"/>
          </w:rPr>
          <w:fldChar w:fldCharType="end"/>
        </w:r>
      </w:hyperlink>
    </w:p>
    <w:p w14:paraId="1F7833DB" w14:textId="3897125F"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26" w:history="1">
        <w:r w:rsidRPr="00E239D6">
          <w:rPr>
            <w:rStyle w:val="Hipervnculo"/>
            <w:rFonts w:ascii="Verdana" w:eastAsiaTheme="majorEastAsia" w:hAnsi="Verdana"/>
            <w:noProof/>
            <w:sz w:val="20"/>
            <w:szCs w:val="20"/>
          </w:rPr>
          <w:t>8.</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CONTROL DE RIESGOS</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_Toc194306226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14</w:t>
        </w:r>
        <w:r w:rsidRPr="00E239D6">
          <w:rPr>
            <w:rFonts w:ascii="Verdana" w:hAnsi="Verdana"/>
            <w:noProof/>
            <w:webHidden/>
            <w:sz w:val="20"/>
            <w:szCs w:val="20"/>
          </w:rPr>
          <w:fldChar w:fldCharType="end"/>
        </w:r>
      </w:hyperlink>
    </w:p>
    <w:p w14:paraId="616A1792" w14:textId="159B98C2"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27" w:history="1">
        <w:r w:rsidRPr="00E239D6">
          <w:rPr>
            <w:rStyle w:val="Hipervnculo"/>
            <w:rFonts w:ascii="Verdana" w:eastAsiaTheme="majorEastAsia" w:hAnsi="Verdana"/>
            <w:noProof/>
            <w:sz w:val="20"/>
            <w:szCs w:val="20"/>
          </w:rPr>
          <w:t>9.</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CANALES DE COMUNICACIÓN PARA REPORTES</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_Toc194306227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15</w:t>
        </w:r>
        <w:r w:rsidRPr="00E239D6">
          <w:rPr>
            <w:rFonts w:ascii="Verdana" w:hAnsi="Verdana"/>
            <w:noProof/>
            <w:webHidden/>
            <w:sz w:val="20"/>
            <w:szCs w:val="20"/>
          </w:rPr>
          <w:fldChar w:fldCharType="end"/>
        </w:r>
      </w:hyperlink>
    </w:p>
    <w:p w14:paraId="3E173307" w14:textId="5A094080"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28" w:history="1">
        <w:r w:rsidRPr="00E239D6">
          <w:rPr>
            <w:rStyle w:val="Hipervnculo"/>
            <w:rFonts w:ascii="Verdana" w:eastAsiaTheme="majorEastAsia" w:hAnsi="Verdana"/>
            <w:noProof/>
            <w:sz w:val="20"/>
            <w:szCs w:val="20"/>
          </w:rPr>
          <w:t>10.</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DIVULGACIÓN, ACTUALIZACIÓN Y CAPACITACIÓN</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_Toc194306228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15</w:t>
        </w:r>
        <w:r w:rsidRPr="00E239D6">
          <w:rPr>
            <w:rFonts w:ascii="Verdana" w:hAnsi="Verdana"/>
            <w:noProof/>
            <w:webHidden/>
            <w:sz w:val="20"/>
            <w:szCs w:val="20"/>
          </w:rPr>
          <w:fldChar w:fldCharType="end"/>
        </w:r>
      </w:hyperlink>
    </w:p>
    <w:p w14:paraId="1B0D581B" w14:textId="52BA4E5E" w:rsidR="00E239D6" w:rsidRPr="00E239D6" w:rsidRDefault="00E239D6">
      <w:pPr>
        <w:pStyle w:val="TDC1"/>
        <w:rPr>
          <w:rFonts w:ascii="Verdana" w:eastAsiaTheme="minorEastAsia" w:hAnsi="Verdana" w:cstheme="minorBidi"/>
          <w:b w:val="0"/>
          <w:bCs w:val="0"/>
          <w:caps w:val="0"/>
          <w:noProof/>
          <w:kern w:val="2"/>
          <w:sz w:val="20"/>
          <w:szCs w:val="20"/>
          <w:shd w:val="clear" w:color="auto" w:fill="auto"/>
          <w:lang w:val="es-CO"/>
          <w14:ligatures w14:val="standardContextual"/>
        </w:rPr>
      </w:pPr>
      <w:hyperlink w:anchor="_Toc194306229" w:history="1">
        <w:r w:rsidRPr="00E239D6">
          <w:rPr>
            <w:rStyle w:val="Hipervnculo"/>
            <w:rFonts w:ascii="Verdana" w:eastAsiaTheme="majorEastAsia" w:hAnsi="Verdana"/>
            <w:noProof/>
            <w:sz w:val="20"/>
            <w:szCs w:val="20"/>
          </w:rPr>
          <w:t>11.</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ARCHIVO Y CONSERVACIÓN DOCUMENTAL</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_Toc194306229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16</w:t>
        </w:r>
        <w:r w:rsidRPr="00E239D6">
          <w:rPr>
            <w:rFonts w:ascii="Verdana" w:hAnsi="Verdana"/>
            <w:noProof/>
            <w:webHidden/>
            <w:sz w:val="20"/>
            <w:szCs w:val="20"/>
          </w:rPr>
          <w:fldChar w:fldCharType="end"/>
        </w:r>
      </w:hyperlink>
    </w:p>
    <w:p w14:paraId="69F9BF00" w14:textId="17760150" w:rsidR="00E239D6" w:rsidRDefault="00E239D6">
      <w:pPr>
        <w:pStyle w:val="TDC1"/>
        <w:rPr>
          <w:rFonts w:asciiTheme="minorHAnsi" w:eastAsiaTheme="minorEastAsia" w:hAnsiTheme="minorHAnsi" w:cstheme="minorBidi"/>
          <w:b w:val="0"/>
          <w:bCs w:val="0"/>
          <w:caps w:val="0"/>
          <w:noProof/>
          <w:kern w:val="2"/>
          <w:sz w:val="24"/>
          <w:szCs w:val="24"/>
          <w:shd w:val="clear" w:color="auto" w:fill="auto"/>
          <w:lang w:val="es-CO"/>
          <w14:ligatures w14:val="standardContextual"/>
        </w:rPr>
      </w:pPr>
      <w:hyperlink w:anchor="_Toc194306230" w:history="1">
        <w:r w:rsidRPr="00E239D6">
          <w:rPr>
            <w:rStyle w:val="Hipervnculo"/>
            <w:rFonts w:ascii="Verdana" w:eastAsiaTheme="majorEastAsia" w:hAnsi="Verdana"/>
            <w:noProof/>
            <w:sz w:val="20"/>
            <w:szCs w:val="20"/>
          </w:rPr>
          <w:t>12.</w:t>
        </w:r>
        <w:r w:rsidRPr="00E239D6">
          <w:rPr>
            <w:rFonts w:ascii="Verdana" w:eastAsiaTheme="minorEastAsia" w:hAnsi="Verdana" w:cstheme="minorBidi"/>
            <w:b w:val="0"/>
            <w:bCs w:val="0"/>
            <w:caps w:val="0"/>
            <w:noProof/>
            <w:kern w:val="2"/>
            <w:sz w:val="20"/>
            <w:szCs w:val="20"/>
            <w:shd w:val="clear" w:color="auto" w:fill="auto"/>
            <w:lang w:val="es-CO"/>
            <w14:ligatures w14:val="standardContextual"/>
          </w:rPr>
          <w:tab/>
        </w:r>
        <w:r w:rsidRPr="00E239D6">
          <w:rPr>
            <w:rStyle w:val="Hipervnculo"/>
            <w:rFonts w:ascii="Verdana" w:eastAsiaTheme="majorEastAsia" w:hAnsi="Verdana"/>
            <w:noProof/>
            <w:sz w:val="20"/>
            <w:szCs w:val="20"/>
          </w:rPr>
          <w:t>INCUMPLIMIENTO DEL PTEE</w:t>
        </w:r>
        <w:r w:rsidRPr="00E239D6">
          <w:rPr>
            <w:rFonts w:ascii="Verdana" w:hAnsi="Verdana"/>
            <w:noProof/>
            <w:webHidden/>
            <w:sz w:val="20"/>
            <w:szCs w:val="20"/>
          </w:rPr>
          <w:tab/>
        </w:r>
        <w:r w:rsidRPr="00E239D6">
          <w:rPr>
            <w:rFonts w:ascii="Verdana" w:hAnsi="Verdana"/>
            <w:noProof/>
            <w:webHidden/>
            <w:sz w:val="20"/>
            <w:szCs w:val="20"/>
          </w:rPr>
          <w:fldChar w:fldCharType="begin"/>
        </w:r>
        <w:r w:rsidRPr="00E239D6">
          <w:rPr>
            <w:rFonts w:ascii="Verdana" w:hAnsi="Verdana"/>
            <w:noProof/>
            <w:webHidden/>
            <w:sz w:val="20"/>
            <w:szCs w:val="20"/>
          </w:rPr>
          <w:instrText xml:space="preserve"> PAGEREF _Toc194306230 \h </w:instrText>
        </w:r>
        <w:r w:rsidRPr="00E239D6">
          <w:rPr>
            <w:rFonts w:ascii="Verdana" w:hAnsi="Verdana"/>
            <w:noProof/>
            <w:webHidden/>
            <w:sz w:val="20"/>
            <w:szCs w:val="20"/>
          </w:rPr>
        </w:r>
        <w:r w:rsidRPr="00E239D6">
          <w:rPr>
            <w:rFonts w:ascii="Verdana" w:hAnsi="Verdana"/>
            <w:noProof/>
            <w:webHidden/>
            <w:sz w:val="20"/>
            <w:szCs w:val="20"/>
          </w:rPr>
          <w:fldChar w:fldCharType="separate"/>
        </w:r>
        <w:r w:rsidRPr="00E239D6">
          <w:rPr>
            <w:rFonts w:ascii="Verdana" w:hAnsi="Verdana"/>
            <w:noProof/>
            <w:webHidden/>
            <w:sz w:val="20"/>
            <w:szCs w:val="20"/>
          </w:rPr>
          <w:t>16</w:t>
        </w:r>
        <w:r w:rsidRPr="00E239D6">
          <w:rPr>
            <w:rFonts w:ascii="Verdana" w:hAnsi="Verdana"/>
            <w:noProof/>
            <w:webHidden/>
            <w:sz w:val="20"/>
            <w:szCs w:val="20"/>
          </w:rPr>
          <w:fldChar w:fldCharType="end"/>
        </w:r>
      </w:hyperlink>
    </w:p>
    <w:p w14:paraId="0290FA11" w14:textId="2D214FDF" w:rsidR="00D24EEC" w:rsidRPr="00542543" w:rsidRDefault="00D24EEC" w:rsidP="00D24EEC">
      <w:pPr>
        <w:rPr>
          <w:rFonts w:ascii="Verdana" w:hAnsi="Verdana"/>
          <w:color w:val="000000" w:themeColor="text1"/>
          <w:sz w:val="20"/>
          <w:szCs w:val="20"/>
        </w:rPr>
      </w:pPr>
      <w:r w:rsidRPr="00542543">
        <w:rPr>
          <w:rFonts w:ascii="Verdana" w:hAnsi="Verdana"/>
          <w:b/>
          <w:bCs/>
          <w:color w:val="000000" w:themeColor="text1"/>
          <w:sz w:val="20"/>
          <w:szCs w:val="20"/>
        </w:rPr>
        <w:fldChar w:fldCharType="end"/>
      </w:r>
    </w:p>
    <w:p w14:paraId="0ED61A0C" w14:textId="77777777" w:rsidR="00D24EEC" w:rsidRPr="00D24EEC" w:rsidRDefault="00D24EEC" w:rsidP="00D24EEC">
      <w:pPr>
        <w:jc w:val="both"/>
        <w:rPr>
          <w:rFonts w:ascii="Verdana" w:hAnsi="Verdana"/>
          <w:color w:val="000000" w:themeColor="text1"/>
          <w:sz w:val="20"/>
          <w:szCs w:val="20"/>
        </w:rPr>
      </w:pPr>
    </w:p>
    <w:p w14:paraId="46B1F6DC" w14:textId="77777777" w:rsidR="00D24EEC" w:rsidRPr="00D24EEC" w:rsidRDefault="00D24EEC" w:rsidP="00D24EEC">
      <w:pPr>
        <w:jc w:val="both"/>
        <w:rPr>
          <w:rFonts w:ascii="Verdana" w:hAnsi="Verdana"/>
          <w:color w:val="000000" w:themeColor="text1"/>
          <w:sz w:val="20"/>
          <w:szCs w:val="20"/>
        </w:rPr>
      </w:pPr>
    </w:p>
    <w:p w14:paraId="34581EC1" w14:textId="77777777" w:rsidR="00D24EEC" w:rsidRPr="00D24EEC" w:rsidRDefault="00D24EEC" w:rsidP="00D24EEC">
      <w:pPr>
        <w:jc w:val="both"/>
        <w:rPr>
          <w:rFonts w:ascii="Verdana" w:hAnsi="Verdana"/>
          <w:color w:val="000000" w:themeColor="text1"/>
          <w:sz w:val="20"/>
          <w:szCs w:val="20"/>
        </w:rPr>
      </w:pPr>
    </w:p>
    <w:p w14:paraId="33A09ADF" w14:textId="77777777" w:rsidR="00D24EEC" w:rsidRPr="00D24EEC" w:rsidRDefault="00D24EEC" w:rsidP="00D24EEC">
      <w:pPr>
        <w:jc w:val="both"/>
        <w:rPr>
          <w:rFonts w:ascii="Verdana" w:hAnsi="Verdana"/>
          <w:color w:val="000000" w:themeColor="text1"/>
          <w:sz w:val="20"/>
          <w:szCs w:val="20"/>
        </w:rPr>
      </w:pPr>
    </w:p>
    <w:p w14:paraId="33621ECD" w14:textId="77777777" w:rsidR="00D24EEC" w:rsidRPr="00D24EEC" w:rsidRDefault="00D24EEC" w:rsidP="00D24EEC">
      <w:pPr>
        <w:jc w:val="both"/>
        <w:rPr>
          <w:rFonts w:ascii="Verdana" w:hAnsi="Verdana"/>
          <w:color w:val="000000" w:themeColor="text1"/>
          <w:sz w:val="20"/>
          <w:szCs w:val="20"/>
        </w:rPr>
      </w:pPr>
    </w:p>
    <w:p w14:paraId="56446461" w14:textId="77777777" w:rsidR="00D24EEC" w:rsidRPr="00D24EEC" w:rsidRDefault="00D24EEC" w:rsidP="00D24EEC">
      <w:pPr>
        <w:jc w:val="both"/>
        <w:rPr>
          <w:rFonts w:ascii="Verdana" w:hAnsi="Verdana"/>
          <w:color w:val="000000" w:themeColor="text1"/>
          <w:sz w:val="20"/>
          <w:szCs w:val="20"/>
        </w:rPr>
      </w:pPr>
    </w:p>
    <w:p w14:paraId="18CBC923" w14:textId="77777777" w:rsidR="00D24EEC" w:rsidRDefault="00D24EEC" w:rsidP="00D24EEC">
      <w:pPr>
        <w:jc w:val="both"/>
        <w:rPr>
          <w:rFonts w:ascii="Verdana" w:hAnsi="Verdana"/>
          <w:color w:val="000000" w:themeColor="text1"/>
          <w:sz w:val="20"/>
          <w:szCs w:val="20"/>
        </w:rPr>
      </w:pPr>
    </w:p>
    <w:p w14:paraId="3C1EB68C" w14:textId="77777777" w:rsidR="00D24EEC" w:rsidRDefault="00D24EEC" w:rsidP="00D24EEC">
      <w:pPr>
        <w:jc w:val="both"/>
        <w:rPr>
          <w:rFonts w:ascii="Verdana" w:hAnsi="Verdana"/>
          <w:color w:val="000000" w:themeColor="text1"/>
          <w:sz w:val="20"/>
          <w:szCs w:val="20"/>
        </w:rPr>
      </w:pPr>
    </w:p>
    <w:p w14:paraId="248A440A" w14:textId="77777777" w:rsidR="00D24EEC" w:rsidRDefault="00D24EEC" w:rsidP="00D24EEC">
      <w:pPr>
        <w:jc w:val="both"/>
        <w:rPr>
          <w:rFonts w:ascii="Verdana" w:hAnsi="Verdana"/>
          <w:color w:val="000000" w:themeColor="text1"/>
          <w:sz w:val="20"/>
          <w:szCs w:val="20"/>
        </w:rPr>
      </w:pPr>
    </w:p>
    <w:p w14:paraId="0FA82B25" w14:textId="77777777" w:rsidR="00D24EEC" w:rsidRDefault="00D24EEC" w:rsidP="00D24EEC">
      <w:pPr>
        <w:jc w:val="both"/>
        <w:rPr>
          <w:rFonts w:ascii="Verdana" w:hAnsi="Verdana"/>
          <w:color w:val="000000" w:themeColor="text1"/>
          <w:sz w:val="20"/>
          <w:szCs w:val="20"/>
        </w:rPr>
      </w:pPr>
    </w:p>
    <w:p w14:paraId="2EBBE74F" w14:textId="77777777" w:rsidR="00D24EEC" w:rsidRDefault="00D24EEC" w:rsidP="00D24EEC">
      <w:pPr>
        <w:jc w:val="both"/>
        <w:rPr>
          <w:rFonts w:ascii="Verdana" w:hAnsi="Verdana"/>
          <w:color w:val="000000" w:themeColor="text1"/>
          <w:sz w:val="20"/>
          <w:szCs w:val="20"/>
        </w:rPr>
      </w:pPr>
    </w:p>
    <w:p w14:paraId="61B72A05" w14:textId="77777777" w:rsidR="00D24EEC" w:rsidRDefault="00D24EEC" w:rsidP="00D24EEC">
      <w:pPr>
        <w:jc w:val="both"/>
        <w:rPr>
          <w:rFonts w:ascii="Verdana" w:hAnsi="Verdana"/>
          <w:color w:val="000000" w:themeColor="text1"/>
          <w:sz w:val="20"/>
          <w:szCs w:val="20"/>
        </w:rPr>
      </w:pPr>
    </w:p>
    <w:p w14:paraId="3CB58CAB" w14:textId="77777777" w:rsidR="00D24EEC" w:rsidRDefault="00D24EEC" w:rsidP="00D24EEC">
      <w:pPr>
        <w:jc w:val="both"/>
        <w:rPr>
          <w:rFonts w:ascii="Verdana" w:hAnsi="Verdana"/>
          <w:color w:val="000000" w:themeColor="text1"/>
          <w:sz w:val="20"/>
          <w:szCs w:val="20"/>
        </w:rPr>
      </w:pPr>
    </w:p>
    <w:p w14:paraId="55C64781" w14:textId="77777777" w:rsidR="00D24EEC" w:rsidRDefault="00D24EEC" w:rsidP="00D24EEC">
      <w:pPr>
        <w:jc w:val="both"/>
        <w:rPr>
          <w:rFonts w:ascii="Verdana" w:hAnsi="Verdana"/>
          <w:color w:val="000000" w:themeColor="text1"/>
          <w:sz w:val="20"/>
          <w:szCs w:val="20"/>
        </w:rPr>
      </w:pPr>
    </w:p>
    <w:p w14:paraId="702FC6C9" w14:textId="77777777" w:rsidR="00D24EEC" w:rsidRDefault="00D24EEC" w:rsidP="00D24EEC">
      <w:pPr>
        <w:jc w:val="both"/>
        <w:rPr>
          <w:rFonts w:ascii="Verdana" w:hAnsi="Verdana"/>
          <w:color w:val="000000" w:themeColor="text1"/>
          <w:sz w:val="20"/>
          <w:szCs w:val="20"/>
        </w:rPr>
      </w:pPr>
    </w:p>
    <w:p w14:paraId="729771A5" w14:textId="77777777" w:rsidR="00D24EEC" w:rsidRDefault="00D24EEC" w:rsidP="00D24EEC">
      <w:pPr>
        <w:jc w:val="both"/>
        <w:rPr>
          <w:rFonts w:ascii="Verdana" w:hAnsi="Verdana"/>
          <w:color w:val="000000" w:themeColor="text1"/>
          <w:sz w:val="20"/>
          <w:szCs w:val="20"/>
        </w:rPr>
      </w:pPr>
    </w:p>
    <w:p w14:paraId="255C0359" w14:textId="77777777" w:rsidR="00D24EEC" w:rsidRDefault="00D24EEC" w:rsidP="00D24EEC">
      <w:pPr>
        <w:jc w:val="both"/>
        <w:rPr>
          <w:rFonts w:ascii="Verdana" w:hAnsi="Verdana"/>
          <w:color w:val="000000" w:themeColor="text1"/>
          <w:sz w:val="20"/>
          <w:szCs w:val="20"/>
        </w:rPr>
      </w:pPr>
    </w:p>
    <w:p w14:paraId="559CA6A2" w14:textId="77777777" w:rsidR="00D24EEC" w:rsidRDefault="00D24EEC" w:rsidP="00D24EEC">
      <w:pPr>
        <w:jc w:val="both"/>
        <w:rPr>
          <w:rFonts w:ascii="Verdana" w:hAnsi="Verdana"/>
          <w:color w:val="000000" w:themeColor="text1"/>
          <w:sz w:val="20"/>
          <w:szCs w:val="20"/>
        </w:rPr>
      </w:pPr>
    </w:p>
    <w:p w14:paraId="327A7347" w14:textId="77777777" w:rsidR="00D24EEC" w:rsidRDefault="00D24EEC" w:rsidP="00D24EEC">
      <w:pPr>
        <w:jc w:val="both"/>
        <w:rPr>
          <w:rFonts w:ascii="Verdana" w:hAnsi="Verdana"/>
          <w:color w:val="000000" w:themeColor="text1"/>
          <w:sz w:val="20"/>
          <w:szCs w:val="20"/>
        </w:rPr>
      </w:pPr>
    </w:p>
    <w:p w14:paraId="7716068F" w14:textId="77777777" w:rsidR="00D24EEC" w:rsidRPr="00D24EEC" w:rsidRDefault="00D24EEC" w:rsidP="00D24EEC">
      <w:pPr>
        <w:jc w:val="both"/>
        <w:rPr>
          <w:rFonts w:ascii="Verdana" w:hAnsi="Verdana"/>
          <w:color w:val="000000" w:themeColor="text1"/>
          <w:sz w:val="20"/>
          <w:szCs w:val="20"/>
        </w:rPr>
      </w:pPr>
    </w:p>
    <w:p w14:paraId="33206247" w14:textId="77777777" w:rsidR="00D24EEC" w:rsidRPr="00D24EEC" w:rsidRDefault="00D24EEC" w:rsidP="00D24EEC">
      <w:pPr>
        <w:jc w:val="both"/>
        <w:rPr>
          <w:rFonts w:ascii="Verdana" w:hAnsi="Verdana"/>
          <w:color w:val="000000" w:themeColor="text1"/>
          <w:sz w:val="20"/>
          <w:szCs w:val="20"/>
        </w:rPr>
      </w:pPr>
    </w:p>
    <w:p w14:paraId="4D79B712" w14:textId="77777777" w:rsidR="008D6ACB" w:rsidRDefault="008D6ACB">
      <w:pPr>
        <w:rPr>
          <w:rFonts w:ascii="Verdana" w:eastAsia="Calibri" w:hAnsi="Verdana" w:cs="Calibri"/>
          <w:b/>
          <w:bCs/>
          <w:color w:val="000000" w:themeColor="text1"/>
          <w:sz w:val="20"/>
          <w:szCs w:val="20"/>
        </w:rPr>
      </w:pPr>
      <w:r>
        <w:rPr>
          <w:rFonts w:ascii="Verdana" w:hAnsi="Verdana"/>
          <w:color w:val="000000" w:themeColor="text1"/>
          <w:sz w:val="20"/>
          <w:szCs w:val="20"/>
        </w:rPr>
        <w:br w:type="page"/>
      </w:r>
    </w:p>
    <w:p w14:paraId="7C670532" w14:textId="09B05A02" w:rsidR="00D24EEC" w:rsidRPr="00D24EEC" w:rsidRDefault="00D24EEC" w:rsidP="003041D2">
      <w:pPr>
        <w:pStyle w:val="Ttulo1"/>
        <w:numPr>
          <w:ilvl w:val="0"/>
          <w:numId w:val="25"/>
        </w:numPr>
        <w:rPr>
          <w:rFonts w:ascii="Verdana" w:hAnsi="Verdana"/>
          <w:b w:val="0"/>
          <w:bCs w:val="0"/>
          <w:color w:val="000000" w:themeColor="text1"/>
          <w:sz w:val="20"/>
          <w:szCs w:val="20"/>
        </w:rPr>
      </w:pPr>
      <w:bookmarkStart w:id="0" w:name="_Toc194306214"/>
      <w:r w:rsidRPr="00D24EEC">
        <w:rPr>
          <w:rFonts w:ascii="Verdana" w:hAnsi="Verdana"/>
          <w:color w:val="000000" w:themeColor="text1"/>
          <w:sz w:val="20"/>
          <w:szCs w:val="20"/>
        </w:rPr>
        <w:lastRenderedPageBreak/>
        <w:t>MARCO NORMATIVO</w:t>
      </w:r>
      <w:bookmarkEnd w:id="0"/>
    </w:p>
    <w:p w14:paraId="173F5357" w14:textId="77777777" w:rsidR="00D24EEC" w:rsidRPr="00D24EEC" w:rsidRDefault="00D24EEC" w:rsidP="00D24EEC">
      <w:pPr>
        <w:jc w:val="both"/>
        <w:rPr>
          <w:rFonts w:ascii="Verdana" w:hAnsi="Verdana"/>
          <w:b/>
          <w:color w:val="000000" w:themeColor="text1"/>
          <w:sz w:val="20"/>
          <w:szCs w:val="20"/>
        </w:rPr>
      </w:pPr>
    </w:p>
    <w:p w14:paraId="736CF3F7" w14:textId="4A3E9E28" w:rsidR="00D24EEC" w:rsidRPr="00D24EEC" w:rsidRDefault="00D24EEC" w:rsidP="00D24EEC">
      <w:pPr>
        <w:jc w:val="both"/>
        <w:rPr>
          <w:rFonts w:ascii="Verdana" w:hAnsi="Verdana"/>
          <w:color w:val="000000" w:themeColor="text1"/>
          <w:sz w:val="20"/>
          <w:szCs w:val="20"/>
        </w:rPr>
      </w:pPr>
      <w:r w:rsidRPr="00D24EEC">
        <w:rPr>
          <w:rFonts w:ascii="Verdana" w:hAnsi="Verdana"/>
          <w:color w:val="000000" w:themeColor="text1"/>
          <w:sz w:val="20"/>
          <w:szCs w:val="20"/>
        </w:rPr>
        <w:t>Este documento se basa en las normativas aplicables a SETI S.A.S</w:t>
      </w:r>
      <w:r w:rsidR="006D3C4E">
        <w:rPr>
          <w:rFonts w:ascii="Verdana" w:hAnsi="Verdana"/>
          <w:color w:val="000000" w:themeColor="text1"/>
          <w:sz w:val="20"/>
          <w:szCs w:val="20"/>
        </w:rPr>
        <w:t>.</w:t>
      </w:r>
      <w:r w:rsidRPr="00D24EEC">
        <w:rPr>
          <w:rFonts w:ascii="Verdana" w:hAnsi="Verdana"/>
          <w:color w:val="000000" w:themeColor="text1"/>
          <w:sz w:val="20"/>
          <w:szCs w:val="20"/>
        </w:rPr>
        <w:t xml:space="preserve"> en materia de gestión del riesgo de corrupción y soborno transnacional.</w:t>
      </w:r>
    </w:p>
    <w:p w14:paraId="06956412" w14:textId="77777777" w:rsidR="00F62738" w:rsidRDefault="00F62738" w:rsidP="00D24EEC">
      <w:pPr>
        <w:jc w:val="both"/>
        <w:rPr>
          <w:rFonts w:ascii="Verdana" w:hAnsi="Verdana"/>
          <w:b/>
          <w:color w:val="000000" w:themeColor="text1"/>
          <w:sz w:val="20"/>
          <w:szCs w:val="20"/>
        </w:rPr>
      </w:pPr>
    </w:p>
    <w:tbl>
      <w:tblPr>
        <w:tblStyle w:val="Tablaconcuadrcula"/>
        <w:tblW w:w="0" w:type="auto"/>
        <w:jc w:val="center"/>
        <w:tblLook w:val="04A0" w:firstRow="1" w:lastRow="0" w:firstColumn="1" w:lastColumn="0" w:noHBand="0" w:noVBand="1"/>
      </w:tblPr>
      <w:tblGrid>
        <w:gridCol w:w="2405"/>
        <w:gridCol w:w="6706"/>
      </w:tblGrid>
      <w:tr w:rsidR="00F62738" w:rsidRPr="00B96F34" w14:paraId="6287C13B" w14:textId="77777777" w:rsidTr="00542543">
        <w:trPr>
          <w:jc w:val="center"/>
        </w:trPr>
        <w:tc>
          <w:tcPr>
            <w:tcW w:w="2405" w:type="dxa"/>
            <w:shd w:val="clear" w:color="auto" w:fill="808080" w:themeFill="background1" w:themeFillShade="80"/>
            <w:vAlign w:val="center"/>
          </w:tcPr>
          <w:p w14:paraId="39983A1E" w14:textId="3701CBB6" w:rsidR="00F62738" w:rsidRPr="00B96F34" w:rsidRDefault="00F62738" w:rsidP="00B96F34">
            <w:pPr>
              <w:pStyle w:val="Sinespaciado"/>
              <w:jc w:val="center"/>
              <w:rPr>
                <w:rFonts w:ascii="Verdana" w:hAnsi="Verdana"/>
                <w:b/>
                <w:bCs/>
                <w:color w:val="FFFFFF" w:themeColor="background1"/>
              </w:rPr>
            </w:pPr>
            <w:r w:rsidRPr="00B96F34">
              <w:rPr>
                <w:rFonts w:ascii="Verdana" w:hAnsi="Verdana"/>
                <w:b/>
                <w:bCs/>
                <w:color w:val="FFFFFF" w:themeColor="background1"/>
              </w:rPr>
              <w:t>Marco Normativo</w:t>
            </w:r>
          </w:p>
        </w:tc>
        <w:tc>
          <w:tcPr>
            <w:tcW w:w="6706" w:type="dxa"/>
            <w:shd w:val="clear" w:color="auto" w:fill="808080" w:themeFill="background1" w:themeFillShade="80"/>
            <w:vAlign w:val="center"/>
          </w:tcPr>
          <w:p w14:paraId="1FFA5B28" w14:textId="7A9948DA" w:rsidR="00F62738" w:rsidRPr="00B96F34" w:rsidRDefault="00F62738" w:rsidP="00B96F34">
            <w:pPr>
              <w:pStyle w:val="Sinespaciado"/>
              <w:jc w:val="center"/>
              <w:rPr>
                <w:rFonts w:ascii="Verdana" w:hAnsi="Verdana"/>
                <w:b/>
                <w:bCs/>
                <w:color w:val="FFFFFF" w:themeColor="background1"/>
              </w:rPr>
            </w:pPr>
            <w:r w:rsidRPr="00B96F34">
              <w:rPr>
                <w:rFonts w:ascii="Verdana" w:hAnsi="Verdana"/>
                <w:b/>
                <w:bCs/>
                <w:color w:val="FFFFFF" w:themeColor="background1"/>
              </w:rPr>
              <w:t>Detalle</w:t>
            </w:r>
          </w:p>
        </w:tc>
      </w:tr>
      <w:tr w:rsidR="00F62738" w:rsidRPr="00B96F34" w14:paraId="08288140" w14:textId="77777777" w:rsidTr="00542543">
        <w:trPr>
          <w:jc w:val="center"/>
        </w:trPr>
        <w:tc>
          <w:tcPr>
            <w:tcW w:w="2405" w:type="dxa"/>
            <w:vAlign w:val="center"/>
          </w:tcPr>
          <w:p w14:paraId="0D0CDB04" w14:textId="54FF9E57" w:rsidR="00B96F34" w:rsidRPr="00B96F34" w:rsidRDefault="00B96F34" w:rsidP="00B96F34">
            <w:pPr>
              <w:rPr>
                <w:rFonts w:ascii="Verdana" w:hAnsi="Verdana"/>
                <w:b/>
                <w:color w:val="000000" w:themeColor="text1"/>
              </w:rPr>
            </w:pPr>
            <w:r w:rsidRPr="00D24EEC">
              <w:rPr>
                <w:rFonts w:ascii="Verdana" w:hAnsi="Verdana"/>
                <w:b/>
                <w:color w:val="000000" w:themeColor="text1"/>
              </w:rPr>
              <w:t>Circular Externa 100-000011 de agosto 9 de 2021 de la Superintendencia de Sociedades</w:t>
            </w:r>
          </w:p>
        </w:tc>
        <w:tc>
          <w:tcPr>
            <w:tcW w:w="6706" w:type="dxa"/>
            <w:vAlign w:val="center"/>
          </w:tcPr>
          <w:p w14:paraId="413ACF1E" w14:textId="05678CBB" w:rsidR="00F62738" w:rsidRPr="00B96F34" w:rsidRDefault="00B96F34" w:rsidP="00B96F34">
            <w:pPr>
              <w:rPr>
                <w:rFonts w:ascii="Verdana" w:hAnsi="Verdana"/>
                <w:color w:val="000000" w:themeColor="text1"/>
              </w:rPr>
            </w:pPr>
            <w:r w:rsidRPr="00D24EEC">
              <w:rPr>
                <w:rFonts w:ascii="Verdana" w:hAnsi="Verdana"/>
                <w:color w:val="000000" w:themeColor="text1"/>
              </w:rPr>
              <w:t>Por medio de la cual realiza una modificación integral a la Circular Externa No.100-000003 del 26 de julio de 2016 y adición del Capítulo XIII a la Circular Básica Jurídica 100-000005 de 2017. El objetivo principal es “profundizar en las instrucciones y recomendaciones administrativas relacionadas con la promoción de los Programas de Transparencia y Ética Empresarial, así como de los mecanismos internos de auditoría, anticorrupción y prevención del soborno transnacional y la corrupción, en el contexto de la Ley 1778 de 2016 y el Decreto 1736 de 2020.”</w:t>
            </w:r>
          </w:p>
        </w:tc>
      </w:tr>
      <w:tr w:rsidR="00F62738" w:rsidRPr="00B96F34" w14:paraId="672EC1E7" w14:textId="77777777" w:rsidTr="00542543">
        <w:trPr>
          <w:jc w:val="center"/>
        </w:trPr>
        <w:tc>
          <w:tcPr>
            <w:tcW w:w="2405" w:type="dxa"/>
            <w:vAlign w:val="center"/>
          </w:tcPr>
          <w:p w14:paraId="14F33571" w14:textId="75BE6A97" w:rsidR="00F62738" w:rsidRPr="00B96F34" w:rsidRDefault="00B96F34" w:rsidP="00B96F34">
            <w:pPr>
              <w:rPr>
                <w:rFonts w:ascii="Verdana" w:hAnsi="Verdana"/>
                <w:b/>
                <w:color w:val="000000" w:themeColor="text1"/>
              </w:rPr>
            </w:pPr>
            <w:r w:rsidRPr="00D24EEC">
              <w:rPr>
                <w:rFonts w:ascii="Verdana" w:hAnsi="Verdana"/>
                <w:b/>
                <w:color w:val="000000" w:themeColor="text1"/>
              </w:rPr>
              <w:t>Ley 1778 de 2016</w:t>
            </w:r>
          </w:p>
        </w:tc>
        <w:tc>
          <w:tcPr>
            <w:tcW w:w="6706" w:type="dxa"/>
            <w:vAlign w:val="center"/>
          </w:tcPr>
          <w:p w14:paraId="5155E493" w14:textId="0CB77920" w:rsidR="00F62738" w:rsidRPr="00B96F34" w:rsidRDefault="00B96F34" w:rsidP="00B96F34">
            <w:pPr>
              <w:rPr>
                <w:rFonts w:ascii="Verdana" w:hAnsi="Verdana"/>
                <w:color w:val="000000" w:themeColor="text1"/>
              </w:rPr>
            </w:pPr>
            <w:r w:rsidRPr="00D24EEC">
              <w:rPr>
                <w:rFonts w:ascii="Verdana" w:hAnsi="Verdana"/>
                <w:color w:val="000000" w:themeColor="text1"/>
              </w:rPr>
              <w:t>Por la cual se dictan normas sobre la responsabilidad de las personas jurídicas por actos de corrupción transnacional y se dictan otras disposiciones en materia de lucha contra la corrupción. Se establece un régimen especial para investigar e imponer sanciones administrativas a las personas jurídicas involucradas en conductas de soborno transnacional y para fortalecer la prevención y lucha contra la corrupción.</w:t>
            </w:r>
          </w:p>
        </w:tc>
      </w:tr>
      <w:tr w:rsidR="00F62738" w:rsidRPr="00B96F34" w14:paraId="4F2A2814" w14:textId="77777777" w:rsidTr="00542543">
        <w:trPr>
          <w:jc w:val="center"/>
        </w:trPr>
        <w:tc>
          <w:tcPr>
            <w:tcW w:w="2405" w:type="dxa"/>
            <w:vAlign w:val="center"/>
          </w:tcPr>
          <w:p w14:paraId="07D1A758" w14:textId="15680933" w:rsidR="00F62738" w:rsidRPr="00B96F34" w:rsidRDefault="00B96F34" w:rsidP="00B96F34">
            <w:pPr>
              <w:rPr>
                <w:rFonts w:ascii="Verdana" w:hAnsi="Verdana"/>
                <w:b/>
                <w:color w:val="000000" w:themeColor="text1"/>
              </w:rPr>
            </w:pPr>
            <w:r w:rsidRPr="00D24EEC">
              <w:rPr>
                <w:rFonts w:ascii="Verdana" w:hAnsi="Verdana"/>
                <w:b/>
                <w:color w:val="000000" w:themeColor="text1"/>
              </w:rPr>
              <w:t>Ley 1474 de 2011 – Estatuto Anticorrupción</w:t>
            </w:r>
          </w:p>
        </w:tc>
        <w:tc>
          <w:tcPr>
            <w:tcW w:w="6706" w:type="dxa"/>
            <w:vAlign w:val="center"/>
          </w:tcPr>
          <w:p w14:paraId="110D8814" w14:textId="4D11B28F" w:rsidR="00F62738" w:rsidRPr="00B96F34" w:rsidRDefault="00B96F34" w:rsidP="00B96F34">
            <w:pPr>
              <w:rPr>
                <w:rFonts w:ascii="Verdana" w:hAnsi="Verdana"/>
                <w:color w:val="000000" w:themeColor="text1"/>
              </w:rPr>
            </w:pPr>
            <w:r w:rsidRPr="00D24EEC">
              <w:rPr>
                <w:rFonts w:ascii="Verdana" w:hAnsi="Verdana"/>
                <w:color w:val="000000" w:themeColor="text1"/>
              </w:rPr>
              <w:t>Por la cual se dictan normas orientadas a fortalecer los mecanismos de prevención, investigación y sanción de actos de corrupción y la efectividad del control de la gestión pública</w:t>
            </w:r>
            <w:r>
              <w:rPr>
                <w:rFonts w:ascii="Verdana" w:hAnsi="Verdana"/>
                <w:color w:val="000000" w:themeColor="text1"/>
              </w:rPr>
              <w:t>.</w:t>
            </w:r>
          </w:p>
        </w:tc>
      </w:tr>
      <w:tr w:rsidR="00F62738" w:rsidRPr="00B96F34" w14:paraId="048DF568" w14:textId="77777777" w:rsidTr="00542543">
        <w:trPr>
          <w:jc w:val="center"/>
        </w:trPr>
        <w:tc>
          <w:tcPr>
            <w:tcW w:w="2405" w:type="dxa"/>
            <w:vAlign w:val="center"/>
          </w:tcPr>
          <w:p w14:paraId="1F5065AD" w14:textId="75665413" w:rsidR="00F62738" w:rsidRPr="00B96F34" w:rsidRDefault="00B96F34" w:rsidP="00B96F34">
            <w:pPr>
              <w:rPr>
                <w:rFonts w:ascii="Verdana" w:hAnsi="Verdana"/>
                <w:b/>
                <w:color w:val="000000" w:themeColor="text1"/>
              </w:rPr>
            </w:pPr>
            <w:r w:rsidRPr="00D24EEC">
              <w:rPr>
                <w:rFonts w:ascii="Verdana" w:hAnsi="Verdana"/>
                <w:b/>
                <w:color w:val="000000" w:themeColor="text1"/>
              </w:rPr>
              <w:t>Ley 2195 del 18 de enero de 2022</w:t>
            </w:r>
          </w:p>
        </w:tc>
        <w:tc>
          <w:tcPr>
            <w:tcW w:w="6706" w:type="dxa"/>
            <w:vAlign w:val="center"/>
          </w:tcPr>
          <w:p w14:paraId="6A597297" w14:textId="39F452D1" w:rsidR="00F62738" w:rsidRPr="00B96F34" w:rsidRDefault="00B96F34" w:rsidP="00B96F34">
            <w:pPr>
              <w:rPr>
                <w:rFonts w:ascii="Verdana" w:hAnsi="Verdana"/>
                <w:color w:val="000000" w:themeColor="text1"/>
              </w:rPr>
            </w:pPr>
            <w:r w:rsidRPr="00D24EEC">
              <w:rPr>
                <w:rFonts w:ascii="Verdana" w:hAnsi="Verdana"/>
                <w:color w:val="000000" w:themeColor="text1"/>
              </w:rPr>
              <w:t>Que tiene por objeto adoptar disposiciones tendientes a prevenir los actos de corrupción, a reforzar la articulación y coordinación de las entidades del Estado y a recuperar los daños ocasionados por dichos actos con el fin de asegurar promover la cultura de la legalidad e integridad y recuperar la confianza ciudadana y el respeto por lo público.</w:t>
            </w:r>
          </w:p>
        </w:tc>
      </w:tr>
      <w:tr w:rsidR="00F62738" w:rsidRPr="00B96F34" w14:paraId="7DCDA04A" w14:textId="77777777" w:rsidTr="00542543">
        <w:trPr>
          <w:jc w:val="center"/>
        </w:trPr>
        <w:tc>
          <w:tcPr>
            <w:tcW w:w="2405" w:type="dxa"/>
            <w:vAlign w:val="center"/>
          </w:tcPr>
          <w:p w14:paraId="550C557F" w14:textId="0B38FDB1" w:rsidR="00B96F34" w:rsidRPr="00B96F34" w:rsidRDefault="00B96F34" w:rsidP="00B96F34">
            <w:pPr>
              <w:rPr>
                <w:rFonts w:ascii="Verdana" w:hAnsi="Verdana"/>
                <w:b/>
                <w:color w:val="000000" w:themeColor="text1"/>
              </w:rPr>
            </w:pPr>
            <w:r w:rsidRPr="00D24EEC">
              <w:rPr>
                <w:rFonts w:ascii="Verdana" w:hAnsi="Verdana"/>
                <w:b/>
                <w:color w:val="000000" w:themeColor="text1"/>
              </w:rPr>
              <w:t>Decreto 1736 de 2020</w:t>
            </w:r>
          </w:p>
        </w:tc>
        <w:tc>
          <w:tcPr>
            <w:tcW w:w="6706" w:type="dxa"/>
            <w:vAlign w:val="center"/>
          </w:tcPr>
          <w:p w14:paraId="5538C440" w14:textId="23699213" w:rsidR="00F62738" w:rsidRPr="00B96F34" w:rsidRDefault="00B96F34" w:rsidP="00B96F34">
            <w:pPr>
              <w:rPr>
                <w:rFonts w:ascii="Verdana" w:hAnsi="Verdana"/>
                <w:color w:val="000000" w:themeColor="text1"/>
              </w:rPr>
            </w:pPr>
            <w:r w:rsidRPr="00D24EEC">
              <w:rPr>
                <w:rFonts w:ascii="Verdana" w:hAnsi="Verdana"/>
                <w:color w:val="000000" w:themeColor="text1"/>
              </w:rPr>
              <w:t>En el numeral 28 del artículo 7º se faculta a la Superintendencia de Sociedades para instruir a sus supervisados sobre las medidas que deben adoptar para promover la transparencia y ética empresarial en sus prácticas de negocios y, así, contar con mecanismos internos de prevención de actos de corrupción.</w:t>
            </w:r>
          </w:p>
        </w:tc>
      </w:tr>
    </w:tbl>
    <w:p w14:paraId="0C712AAD" w14:textId="1C12B41B" w:rsidR="00D24EEC" w:rsidRPr="00542543" w:rsidRDefault="00D24EEC" w:rsidP="00B96F34">
      <w:pPr>
        <w:pStyle w:val="Ttulo1"/>
        <w:numPr>
          <w:ilvl w:val="0"/>
          <w:numId w:val="25"/>
        </w:numPr>
        <w:rPr>
          <w:rFonts w:ascii="Verdana" w:hAnsi="Verdana"/>
          <w:color w:val="000000" w:themeColor="text1"/>
          <w:sz w:val="20"/>
          <w:szCs w:val="20"/>
        </w:rPr>
      </w:pPr>
      <w:bookmarkStart w:id="1" w:name="_Toc194306215"/>
      <w:r w:rsidRPr="00D24EEC">
        <w:rPr>
          <w:rFonts w:ascii="Verdana" w:hAnsi="Verdana"/>
          <w:color w:val="000000" w:themeColor="text1"/>
          <w:sz w:val="20"/>
          <w:szCs w:val="20"/>
        </w:rPr>
        <w:t>OBJETIVO</w:t>
      </w:r>
      <w:bookmarkEnd w:id="1"/>
    </w:p>
    <w:p w14:paraId="6C7EEEAF" w14:textId="77777777" w:rsidR="00D24EEC" w:rsidRPr="00D24EEC" w:rsidRDefault="00D24EEC" w:rsidP="00D24EEC">
      <w:pPr>
        <w:pStyle w:val="Prrafodelista"/>
        <w:ind w:left="786"/>
        <w:rPr>
          <w:rFonts w:ascii="Verdana" w:hAnsi="Verdana"/>
          <w:b/>
          <w:color w:val="000000" w:themeColor="text1"/>
          <w:sz w:val="20"/>
          <w:szCs w:val="20"/>
        </w:rPr>
      </w:pPr>
    </w:p>
    <w:p w14:paraId="5C97A67C" w14:textId="3D39AFAE" w:rsidR="00D24EEC" w:rsidRDefault="00D24EEC" w:rsidP="00D24EEC">
      <w:pPr>
        <w:jc w:val="both"/>
        <w:rPr>
          <w:rFonts w:ascii="Verdana" w:hAnsi="Verdana"/>
          <w:color w:val="000000" w:themeColor="text1"/>
          <w:sz w:val="20"/>
          <w:szCs w:val="20"/>
        </w:rPr>
      </w:pPr>
      <w:r w:rsidRPr="00D24EEC">
        <w:rPr>
          <w:rFonts w:ascii="Verdana" w:hAnsi="Verdana"/>
          <w:color w:val="000000" w:themeColor="text1"/>
          <w:sz w:val="20"/>
          <w:szCs w:val="20"/>
        </w:rPr>
        <w:t>El presente documento tiene por objeto diseñar lineamientos</w:t>
      </w:r>
      <w:r w:rsidR="00D737C0">
        <w:rPr>
          <w:rFonts w:ascii="Verdana" w:hAnsi="Verdana"/>
          <w:color w:val="000000" w:themeColor="text1"/>
          <w:sz w:val="20"/>
          <w:szCs w:val="20"/>
        </w:rPr>
        <w:t xml:space="preserve"> y prácticas</w:t>
      </w:r>
      <w:r w:rsidRPr="00D24EEC">
        <w:rPr>
          <w:rFonts w:ascii="Verdana" w:hAnsi="Verdana"/>
          <w:color w:val="000000" w:themeColor="text1"/>
          <w:sz w:val="20"/>
          <w:szCs w:val="20"/>
        </w:rPr>
        <w:t xml:space="preserve">, para la ejecución del </w:t>
      </w:r>
      <w:r w:rsidR="00D737C0">
        <w:rPr>
          <w:rFonts w:ascii="Verdana" w:hAnsi="Verdana"/>
          <w:color w:val="000000" w:themeColor="text1"/>
          <w:sz w:val="20"/>
          <w:szCs w:val="20"/>
        </w:rPr>
        <w:t>P</w:t>
      </w:r>
      <w:r w:rsidRPr="00D24EEC">
        <w:rPr>
          <w:rFonts w:ascii="Verdana" w:hAnsi="Verdana"/>
          <w:color w:val="000000" w:themeColor="text1"/>
          <w:sz w:val="20"/>
          <w:szCs w:val="20"/>
        </w:rPr>
        <w:t xml:space="preserve">rograma de </w:t>
      </w:r>
      <w:r w:rsidR="00D737C0">
        <w:rPr>
          <w:rFonts w:ascii="Verdana" w:hAnsi="Verdana"/>
          <w:color w:val="000000" w:themeColor="text1"/>
          <w:sz w:val="20"/>
          <w:szCs w:val="20"/>
        </w:rPr>
        <w:t>É</w:t>
      </w:r>
      <w:r w:rsidRPr="00D24EEC">
        <w:rPr>
          <w:rFonts w:ascii="Verdana" w:hAnsi="Verdana"/>
          <w:color w:val="000000" w:themeColor="text1"/>
          <w:sz w:val="20"/>
          <w:szCs w:val="20"/>
        </w:rPr>
        <w:t xml:space="preserve">tica y </w:t>
      </w:r>
      <w:r w:rsidR="00D737C0">
        <w:rPr>
          <w:rFonts w:ascii="Verdana" w:hAnsi="Verdana"/>
          <w:color w:val="000000" w:themeColor="text1"/>
          <w:sz w:val="20"/>
          <w:szCs w:val="20"/>
        </w:rPr>
        <w:t>T</w:t>
      </w:r>
      <w:r w:rsidRPr="00D24EEC">
        <w:rPr>
          <w:rFonts w:ascii="Verdana" w:hAnsi="Verdana"/>
          <w:color w:val="000000" w:themeColor="text1"/>
          <w:sz w:val="20"/>
          <w:szCs w:val="20"/>
        </w:rPr>
        <w:t xml:space="preserve">ransparencia </w:t>
      </w:r>
      <w:r w:rsidR="000F715F">
        <w:rPr>
          <w:rFonts w:ascii="Verdana" w:hAnsi="Verdana"/>
          <w:color w:val="000000" w:themeColor="text1"/>
          <w:sz w:val="20"/>
          <w:szCs w:val="20"/>
        </w:rPr>
        <w:t>E</w:t>
      </w:r>
      <w:r w:rsidRPr="00D24EEC">
        <w:rPr>
          <w:rFonts w:ascii="Verdana" w:hAnsi="Verdana"/>
          <w:color w:val="000000" w:themeColor="text1"/>
          <w:sz w:val="20"/>
          <w:szCs w:val="20"/>
        </w:rPr>
        <w:t>mpresarial, a través de mecanismos de cumplimiento para todos los integrantes en todos los niveles de la organización, además de establecer canales de comunicación para la detección y reporte de actos que vayan en contra de</w:t>
      </w:r>
      <w:r w:rsidR="006941BC">
        <w:rPr>
          <w:rFonts w:ascii="Verdana" w:hAnsi="Verdana"/>
          <w:color w:val="000000" w:themeColor="text1"/>
          <w:sz w:val="20"/>
          <w:szCs w:val="20"/>
        </w:rPr>
        <w:t xml:space="preserve">l </w:t>
      </w:r>
      <w:r w:rsidR="000224C7">
        <w:rPr>
          <w:rFonts w:ascii="Verdana" w:hAnsi="Verdana"/>
          <w:color w:val="000000" w:themeColor="text1"/>
          <w:sz w:val="20"/>
          <w:szCs w:val="20"/>
        </w:rPr>
        <w:t>M</w:t>
      </w:r>
      <w:r w:rsidR="006941BC">
        <w:rPr>
          <w:rFonts w:ascii="Verdana" w:hAnsi="Verdana"/>
          <w:color w:val="000000" w:themeColor="text1"/>
          <w:sz w:val="20"/>
          <w:szCs w:val="20"/>
        </w:rPr>
        <w:t xml:space="preserve">anual, </w:t>
      </w:r>
      <w:r w:rsidR="000224C7">
        <w:rPr>
          <w:rFonts w:ascii="Verdana" w:hAnsi="Verdana"/>
          <w:color w:val="000000" w:themeColor="text1"/>
          <w:sz w:val="20"/>
          <w:szCs w:val="20"/>
        </w:rPr>
        <w:t>P</w:t>
      </w:r>
      <w:r w:rsidR="006941BC">
        <w:rPr>
          <w:rFonts w:ascii="Verdana" w:hAnsi="Verdana"/>
          <w:color w:val="000000" w:themeColor="text1"/>
          <w:sz w:val="20"/>
          <w:szCs w:val="20"/>
        </w:rPr>
        <w:t xml:space="preserve">olíticas y </w:t>
      </w:r>
      <w:r w:rsidR="000224C7">
        <w:rPr>
          <w:rFonts w:ascii="Verdana" w:hAnsi="Verdana"/>
          <w:color w:val="000000" w:themeColor="text1"/>
          <w:sz w:val="20"/>
          <w:szCs w:val="20"/>
        </w:rPr>
        <w:t>P</w:t>
      </w:r>
      <w:r w:rsidR="006941BC">
        <w:rPr>
          <w:rFonts w:ascii="Verdana" w:hAnsi="Verdana"/>
          <w:color w:val="000000" w:themeColor="text1"/>
          <w:sz w:val="20"/>
          <w:szCs w:val="20"/>
        </w:rPr>
        <w:t>rocedimientos definidos en el Programa</w:t>
      </w:r>
      <w:r w:rsidRPr="00D24EEC">
        <w:rPr>
          <w:rFonts w:ascii="Verdana" w:hAnsi="Verdana"/>
          <w:color w:val="000000" w:themeColor="text1"/>
          <w:sz w:val="20"/>
          <w:szCs w:val="20"/>
        </w:rPr>
        <w:t>.</w:t>
      </w:r>
    </w:p>
    <w:p w14:paraId="5CB025F0" w14:textId="77777777" w:rsidR="00417E68" w:rsidRPr="00D24EEC" w:rsidRDefault="00417E68" w:rsidP="00D24EEC">
      <w:pPr>
        <w:jc w:val="both"/>
        <w:rPr>
          <w:rFonts w:ascii="Verdana" w:hAnsi="Verdana"/>
          <w:color w:val="000000" w:themeColor="text1"/>
          <w:sz w:val="20"/>
          <w:szCs w:val="20"/>
        </w:rPr>
      </w:pPr>
    </w:p>
    <w:p w14:paraId="40DAC714" w14:textId="77777777" w:rsidR="00D24EEC" w:rsidRPr="00417E68" w:rsidRDefault="00D24EEC" w:rsidP="00417E68">
      <w:pPr>
        <w:pStyle w:val="Ttulo1"/>
        <w:numPr>
          <w:ilvl w:val="0"/>
          <w:numId w:val="25"/>
        </w:numPr>
        <w:rPr>
          <w:rFonts w:ascii="Verdana" w:hAnsi="Verdana"/>
          <w:color w:val="000000" w:themeColor="text1"/>
          <w:sz w:val="20"/>
          <w:szCs w:val="20"/>
        </w:rPr>
      </w:pPr>
      <w:bookmarkStart w:id="2" w:name="_Toc194306216"/>
      <w:r w:rsidRPr="00D24EEC">
        <w:rPr>
          <w:rFonts w:ascii="Verdana" w:hAnsi="Verdana"/>
          <w:color w:val="000000" w:themeColor="text1"/>
          <w:sz w:val="20"/>
          <w:szCs w:val="20"/>
        </w:rPr>
        <w:lastRenderedPageBreak/>
        <w:t>DEFINICIONES</w:t>
      </w:r>
      <w:bookmarkEnd w:id="2"/>
    </w:p>
    <w:p w14:paraId="2414108D" w14:textId="77777777" w:rsidR="00D24EEC" w:rsidRPr="00D24EEC" w:rsidRDefault="00D24EEC" w:rsidP="00D24EEC">
      <w:pPr>
        <w:rPr>
          <w:sz w:val="20"/>
          <w:szCs w:val="20"/>
        </w:rPr>
      </w:pPr>
    </w:p>
    <w:p w14:paraId="30CBB33C" w14:textId="77777777" w:rsidR="00D24EEC" w:rsidRPr="00D24EEC" w:rsidRDefault="00D24EEC" w:rsidP="00D24EEC">
      <w:pPr>
        <w:jc w:val="both"/>
        <w:rPr>
          <w:rFonts w:ascii="Verdana" w:hAnsi="Verdana"/>
          <w:color w:val="000000" w:themeColor="text1"/>
          <w:sz w:val="20"/>
          <w:szCs w:val="20"/>
        </w:rPr>
      </w:pPr>
      <w:r w:rsidRPr="00D24EEC">
        <w:rPr>
          <w:rFonts w:ascii="Verdana" w:hAnsi="Verdana"/>
          <w:color w:val="000000" w:themeColor="text1"/>
          <w:sz w:val="20"/>
          <w:szCs w:val="20"/>
        </w:rPr>
        <w:t>A continuación, se presentan las definiciones conforme a lo establecido por la Superintendencia de Sociedades en su Circular Externa 100-000011 del 09 de agosto de 2021 para el Programa de Ética y Transparencia Empresarial:</w:t>
      </w:r>
    </w:p>
    <w:p w14:paraId="11A7DF9D" w14:textId="77777777" w:rsidR="00D24EEC" w:rsidRPr="00D24EEC" w:rsidRDefault="00D24EEC" w:rsidP="00D24EEC">
      <w:pPr>
        <w:jc w:val="both"/>
        <w:rPr>
          <w:rFonts w:ascii="Verdana" w:hAnsi="Verdana"/>
          <w:color w:val="000000" w:themeColor="text1"/>
          <w:sz w:val="20"/>
          <w:szCs w:val="20"/>
        </w:rPr>
      </w:pPr>
    </w:p>
    <w:p w14:paraId="703A4334" w14:textId="74405EBF" w:rsidR="00D24EEC" w:rsidRDefault="00D24EEC" w:rsidP="00AE14BD">
      <w:pPr>
        <w:pStyle w:val="Prrafodelista"/>
        <w:numPr>
          <w:ilvl w:val="0"/>
          <w:numId w:val="26"/>
        </w:numPr>
        <w:rPr>
          <w:rFonts w:ascii="Verdana" w:hAnsi="Verdana"/>
          <w:color w:val="000000" w:themeColor="text1"/>
          <w:sz w:val="20"/>
          <w:szCs w:val="20"/>
        </w:rPr>
      </w:pPr>
      <w:r w:rsidRPr="00AE14BD">
        <w:rPr>
          <w:rFonts w:ascii="Verdana" w:hAnsi="Verdana"/>
          <w:b/>
          <w:bCs/>
          <w:color w:val="000000" w:themeColor="text1"/>
          <w:sz w:val="20"/>
          <w:szCs w:val="20"/>
        </w:rPr>
        <w:t>A</w:t>
      </w:r>
      <w:r w:rsidR="00AE14BD">
        <w:rPr>
          <w:rFonts w:ascii="Verdana" w:hAnsi="Verdana"/>
          <w:b/>
          <w:bCs/>
          <w:color w:val="000000" w:themeColor="text1"/>
          <w:sz w:val="20"/>
          <w:szCs w:val="20"/>
        </w:rPr>
        <w:t xml:space="preserve">ctivos </w:t>
      </w:r>
      <w:r w:rsidR="00983BE8">
        <w:rPr>
          <w:rFonts w:ascii="Verdana" w:hAnsi="Verdana"/>
          <w:b/>
          <w:bCs/>
          <w:color w:val="000000" w:themeColor="text1"/>
          <w:sz w:val="20"/>
          <w:szCs w:val="20"/>
        </w:rPr>
        <w:t>T</w:t>
      </w:r>
      <w:r w:rsidR="00AE14BD">
        <w:rPr>
          <w:rFonts w:ascii="Verdana" w:hAnsi="Verdana"/>
          <w:b/>
          <w:bCs/>
          <w:color w:val="000000" w:themeColor="text1"/>
          <w:sz w:val="20"/>
          <w:szCs w:val="20"/>
        </w:rPr>
        <w:t xml:space="preserve">otales: </w:t>
      </w:r>
      <w:r w:rsidRPr="00AE14BD">
        <w:rPr>
          <w:rFonts w:ascii="Verdana" w:hAnsi="Verdana"/>
          <w:color w:val="000000" w:themeColor="text1"/>
          <w:sz w:val="20"/>
          <w:szCs w:val="20"/>
        </w:rPr>
        <w:t>Todos los elementos, tanto corrientes como no corrientes, registrados en el estado de situación financiera representan los recursos económicos actuales bajo el control de la empresa.</w:t>
      </w:r>
    </w:p>
    <w:p w14:paraId="538FAC71" w14:textId="77777777" w:rsidR="00296B61" w:rsidRDefault="00296B61" w:rsidP="00296B61">
      <w:pPr>
        <w:pStyle w:val="Prrafodelista"/>
        <w:ind w:left="720" w:firstLine="0"/>
        <w:rPr>
          <w:rFonts w:ascii="Verdana" w:hAnsi="Verdana"/>
          <w:color w:val="000000" w:themeColor="text1"/>
          <w:sz w:val="20"/>
          <w:szCs w:val="20"/>
        </w:rPr>
      </w:pPr>
    </w:p>
    <w:p w14:paraId="685CACA7" w14:textId="13A3F0DA" w:rsidR="008C6CE8" w:rsidRDefault="008238A6" w:rsidP="00D24EEC">
      <w:pPr>
        <w:pStyle w:val="Prrafodelista"/>
        <w:numPr>
          <w:ilvl w:val="0"/>
          <w:numId w:val="26"/>
        </w:numPr>
        <w:rPr>
          <w:rFonts w:ascii="Verdana" w:hAnsi="Verdana"/>
          <w:color w:val="000000" w:themeColor="text1"/>
          <w:sz w:val="20"/>
          <w:szCs w:val="20"/>
        </w:rPr>
      </w:pPr>
      <w:r>
        <w:rPr>
          <w:rFonts w:ascii="Verdana" w:hAnsi="Verdana"/>
          <w:b/>
          <w:bCs/>
          <w:color w:val="000000" w:themeColor="text1"/>
          <w:sz w:val="20"/>
          <w:szCs w:val="20"/>
        </w:rPr>
        <w:t xml:space="preserve">Altos </w:t>
      </w:r>
      <w:r w:rsidR="00983BE8">
        <w:rPr>
          <w:rFonts w:ascii="Verdana" w:hAnsi="Verdana"/>
          <w:b/>
          <w:bCs/>
          <w:color w:val="000000" w:themeColor="text1"/>
          <w:sz w:val="20"/>
          <w:szCs w:val="20"/>
        </w:rPr>
        <w:t>D</w:t>
      </w:r>
      <w:r>
        <w:rPr>
          <w:rFonts w:ascii="Verdana" w:hAnsi="Verdana"/>
          <w:b/>
          <w:bCs/>
          <w:color w:val="000000" w:themeColor="text1"/>
          <w:sz w:val="20"/>
          <w:szCs w:val="20"/>
        </w:rPr>
        <w:t>irectivos:</w:t>
      </w:r>
      <w:r>
        <w:rPr>
          <w:rFonts w:ascii="Verdana" w:hAnsi="Verdana"/>
          <w:color w:val="000000" w:themeColor="text1"/>
          <w:sz w:val="20"/>
          <w:szCs w:val="20"/>
        </w:rPr>
        <w:t xml:space="preserve"> </w:t>
      </w:r>
      <w:r w:rsidR="00D24EEC" w:rsidRPr="008238A6">
        <w:rPr>
          <w:rFonts w:ascii="Verdana" w:hAnsi="Verdana"/>
          <w:color w:val="000000" w:themeColor="text1"/>
          <w:sz w:val="20"/>
          <w:szCs w:val="20"/>
        </w:rPr>
        <w:t>Los administradores y ejecutivos clave de la empresa, incluyendo al Director General, Directores, Gerentes y miembros de la Junta Directiva</w:t>
      </w:r>
      <w:r>
        <w:rPr>
          <w:rFonts w:ascii="Verdana" w:hAnsi="Verdana"/>
          <w:color w:val="000000" w:themeColor="text1"/>
          <w:sz w:val="20"/>
          <w:szCs w:val="20"/>
        </w:rPr>
        <w:t>.</w:t>
      </w:r>
      <w:r w:rsidR="00D24EEC" w:rsidRPr="008238A6">
        <w:rPr>
          <w:rFonts w:ascii="Verdana" w:hAnsi="Verdana"/>
          <w:color w:val="000000" w:themeColor="text1"/>
          <w:sz w:val="20"/>
          <w:szCs w:val="20"/>
        </w:rPr>
        <w:t xml:space="preserve"> </w:t>
      </w:r>
      <w:r>
        <w:rPr>
          <w:rFonts w:ascii="Verdana" w:hAnsi="Verdana"/>
          <w:color w:val="000000" w:themeColor="text1"/>
          <w:sz w:val="20"/>
          <w:szCs w:val="20"/>
        </w:rPr>
        <w:t>P</w:t>
      </w:r>
      <w:r w:rsidR="00D24EEC" w:rsidRPr="008238A6">
        <w:rPr>
          <w:rFonts w:ascii="Verdana" w:hAnsi="Verdana"/>
          <w:color w:val="000000" w:themeColor="text1"/>
          <w:sz w:val="20"/>
          <w:szCs w:val="20"/>
        </w:rPr>
        <w:t>ueden estar vinculados laboral o no laboralmente a la organización.</w:t>
      </w:r>
    </w:p>
    <w:p w14:paraId="63B9C225" w14:textId="77777777" w:rsidR="00296B61" w:rsidRPr="00296B61" w:rsidRDefault="00296B61" w:rsidP="00296B61">
      <w:pPr>
        <w:rPr>
          <w:rFonts w:ascii="Verdana" w:hAnsi="Verdana"/>
          <w:color w:val="000000" w:themeColor="text1"/>
          <w:sz w:val="20"/>
          <w:szCs w:val="20"/>
        </w:rPr>
      </w:pPr>
    </w:p>
    <w:p w14:paraId="5A51EEC6" w14:textId="3ACACAAA" w:rsidR="00234D2B" w:rsidRDefault="00D24EEC" w:rsidP="00D24EEC">
      <w:pPr>
        <w:pStyle w:val="Prrafodelista"/>
        <w:numPr>
          <w:ilvl w:val="0"/>
          <w:numId w:val="26"/>
        </w:numPr>
        <w:rPr>
          <w:rFonts w:ascii="Verdana" w:hAnsi="Verdana"/>
          <w:color w:val="000000" w:themeColor="text1"/>
          <w:sz w:val="20"/>
          <w:szCs w:val="20"/>
        </w:rPr>
      </w:pPr>
      <w:r w:rsidRPr="008C6CE8">
        <w:rPr>
          <w:rFonts w:ascii="Verdana" w:hAnsi="Verdana"/>
          <w:b/>
          <w:bCs/>
          <w:color w:val="000000" w:themeColor="text1"/>
          <w:sz w:val="20"/>
          <w:szCs w:val="20"/>
        </w:rPr>
        <w:t>A</w:t>
      </w:r>
      <w:r w:rsidR="008C6CE8">
        <w:rPr>
          <w:rFonts w:ascii="Verdana" w:hAnsi="Verdana"/>
          <w:b/>
          <w:bCs/>
          <w:color w:val="000000" w:themeColor="text1"/>
          <w:sz w:val="20"/>
          <w:szCs w:val="20"/>
        </w:rPr>
        <w:t xml:space="preserve">ccionistas o </w:t>
      </w:r>
      <w:r w:rsidR="00983BE8">
        <w:rPr>
          <w:rFonts w:ascii="Verdana" w:hAnsi="Verdana"/>
          <w:b/>
          <w:bCs/>
          <w:color w:val="000000" w:themeColor="text1"/>
          <w:sz w:val="20"/>
          <w:szCs w:val="20"/>
        </w:rPr>
        <w:t>S</w:t>
      </w:r>
      <w:r w:rsidR="008C6CE8">
        <w:rPr>
          <w:rFonts w:ascii="Verdana" w:hAnsi="Verdana"/>
          <w:b/>
          <w:bCs/>
          <w:color w:val="000000" w:themeColor="text1"/>
          <w:sz w:val="20"/>
          <w:szCs w:val="20"/>
        </w:rPr>
        <w:t>ocios</w:t>
      </w:r>
      <w:r w:rsidRPr="008C6CE8">
        <w:rPr>
          <w:rFonts w:ascii="Verdana" w:hAnsi="Verdana"/>
          <w:b/>
          <w:bCs/>
          <w:color w:val="000000" w:themeColor="text1"/>
          <w:sz w:val="20"/>
          <w:szCs w:val="20"/>
        </w:rPr>
        <w:t>:</w:t>
      </w:r>
      <w:r w:rsidRPr="008C6CE8">
        <w:rPr>
          <w:rFonts w:ascii="Verdana" w:hAnsi="Verdana"/>
          <w:color w:val="000000" w:themeColor="text1"/>
          <w:sz w:val="20"/>
          <w:szCs w:val="20"/>
        </w:rPr>
        <w:t xml:space="preserve"> Se refieren a individuos o entidades, ya sean personas naturales o jurídicas, que han contribuido con aportes en forma de dinero, trabajo u otros bienes valorables en dinero a una sociedad o empresa. A cambio de estos aportes, reciben cuotas, partes de interés, acciones u otras formas de participación, de acuerdo con las disposiciones legales en Colombia.</w:t>
      </w:r>
    </w:p>
    <w:p w14:paraId="31078F00" w14:textId="77777777" w:rsidR="00296B61" w:rsidRPr="00296B61" w:rsidRDefault="00296B61" w:rsidP="00296B61">
      <w:pPr>
        <w:rPr>
          <w:rFonts w:ascii="Verdana" w:hAnsi="Verdana"/>
          <w:color w:val="000000" w:themeColor="text1"/>
          <w:sz w:val="20"/>
          <w:szCs w:val="20"/>
        </w:rPr>
      </w:pPr>
    </w:p>
    <w:p w14:paraId="508127A3" w14:textId="3F3DDA6F" w:rsidR="00234D2B" w:rsidRDefault="00D24EEC" w:rsidP="00D24EEC">
      <w:pPr>
        <w:pStyle w:val="Prrafodelista"/>
        <w:numPr>
          <w:ilvl w:val="0"/>
          <w:numId w:val="26"/>
        </w:numPr>
        <w:rPr>
          <w:rFonts w:ascii="Verdana" w:hAnsi="Verdana"/>
          <w:color w:val="000000" w:themeColor="text1"/>
          <w:sz w:val="20"/>
          <w:szCs w:val="20"/>
        </w:rPr>
      </w:pPr>
      <w:r w:rsidRPr="00234D2B">
        <w:rPr>
          <w:rFonts w:ascii="Verdana" w:hAnsi="Verdana"/>
          <w:b/>
          <w:bCs/>
          <w:color w:val="000000" w:themeColor="text1"/>
          <w:sz w:val="20"/>
          <w:szCs w:val="20"/>
        </w:rPr>
        <w:t>A</w:t>
      </w:r>
      <w:r w:rsidR="00234D2B">
        <w:rPr>
          <w:rFonts w:ascii="Verdana" w:hAnsi="Verdana"/>
          <w:b/>
          <w:bCs/>
          <w:color w:val="000000" w:themeColor="text1"/>
          <w:sz w:val="20"/>
          <w:szCs w:val="20"/>
        </w:rPr>
        <w:t xml:space="preserve">uditoría de </w:t>
      </w:r>
      <w:r w:rsidR="00983BE8">
        <w:rPr>
          <w:rFonts w:ascii="Verdana" w:hAnsi="Verdana"/>
          <w:b/>
          <w:bCs/>
          <w:color w:val="000000" w:themeColor="text1"/>
          <w:sz w:val="20"/>
          <w:szCs w:val="20"/>
        </w:rPr>
        <w:t>C</w:t>
      </w:r>
      <w:r w:rsidR="00234D2B">
        <w:rPr>
          <w:rFonts w:ascii="Verdana" w:hAnsi="Verdana"/>
          <w:b/>
          <w:bCs/>
          <w:color w:val="000000" w:themeColor="text1"/>
          <w:sz w:val="20"/>
          <w:szCs w:val="20"/>
        </w:rPr>
        <w:t>umplimiento</w:t>
      </w:r>
      <w:r w:rsidRPr="00234D2B">
        <w:rPr>
          <w:rFonts w:ascii="Verdana" w:hAnsi="Verdana"/>
          <w:b/>
          <w:bCs/>
          <w:color w:val="000000" w:themeColor="text1"/>
          <w:sz w:val="20"/>
          <w:szCs w:val="20"/>
        </w:rPr>
        <w:t>:</w:t>
      </w:r>
      <w:r w:rsidRPr="00234D2B">
        <w:rPr>
          <w:rFonts w:ascii="Verdana" w:hAnsi="Verdana"/>
          <w:color w:val="000000" w:themeColor="text1"/>
          <w:sz w:val="20"/>
          <w:szCs w:val="20"/>
        </w:rPr>
        <w:t xml:space="preserve"> Es la evaluación sistemática, crítica y periódica del adecuado desarrollo e implementación del PTEE.</w:t>
      </w:r>
    </w:p>
    <w:p w14:paraId="456AF45F" w14:textId="77777777" w:rsidR="00296B61" w:rsidRPr="00296B61" w:rsidRDefault="00296B61" w:rsidP="00296B61">
      <w:pPr>
        <w:pStyle w:val="Prrafodelista"/>
        <w:ind w:left="720" w:firstLine="0"/>
        <w:rPr>
          <w:rFonts w:ascii="Verdana" w:hAnsi="Verdana"/>
          <w:color w:val="000000" w:themeColor="text1"/>
          <w:sz w:val="20"/>
          <w:szCs w:val="20"/>
        </w:rPr>
      </w:pPr>
    </w:p>
    <w:p w14:paraId="3427FC7D" w14:textId="636FA01E" w:rsidR="00983BE8" w:rsidRPr="00983BE8" w:rsidRDefault="00983BE8" w:rsidP="00D24EEC">
      <w:pPr>
        <w:pStyle w:val="Prrafodelista"/>
        <w:numPr>
          <w:ilvl w:val="0"/>
          <w:numId w:val="26"/>
        </w:numPr>
        <w:rPr>
          <w:rFonts w:ascii="Verdana" w:hAnsi="Verdana"/>
          <w:color w:val="000000" w:themeColor="text1"/>
          <w:sz w:val="20"/>
          <w:szCs w:val="20"/>
        </w:rPr>
      </w:pPr>
      <w:r w:rsidRPr="00983BE8">
        <w:rPr>
          <w:rFonts w:ascii="Verdana" w:hAnsi="Verdana"/>
          <w:b/>
          <w:bCs/>
          <w:color w:val="000000" w:themeColor="text1"/>
          <w:sz w:val="20"/>
          <w:szCs w:val="20"/>
        </w:rPr>
        <w:t>C / ST:</w:t>
      </w:r>
      <w:r w:rsidRPr="00983BE8">
        <w:rPr>
          <w:rFonts w:ascii="Verdana" w:hAnsi="Verdana"/>
          <w:color w:val="000000" w:themeColor="text1"/>
          <w:sz w:val="20"/>
          <w:szCs w:val="20"/>
        </w:rPr>
        <w:t xml:space="preserve"> Significa Corrupción y Soborno Transnacional, en adelante C/ST.</w:t>
      </w:r>
    </w:p>
    <w:p w14:paraId="7D0E1E2C" w14:textId="77777777" w:rsidR="00983BE8" w:rsidRPr="00983BE8" w:rsidRDefault="00983BE8" w:rsidP="00983BE8">
      <w:pPr>
        <w:pStyle w:val="Prrafodelista"/>
        <w:rPr>
          <w:rFonts w:ascii="Verdana" w:hAnsi="Verdana"/>
          <w:b/>
          <w:bCs/>
          <w:color w:val="000000" w:themeColor="text1"/>
          <w:sz w:val="20"/>
          <w:szCs w:val="20"/>
        </w:rPr>
      </w:pPr>
    </w:p>
    <w:p w14:paraId="1F719894" w14:textId="4D9668B6" w:rsidR="00D24EEC" w:rsidRDefault="00234D2B" w:rsidP="00D24EEC">
      <w:pPr>
        <w:pStyle w:val="Prrafodelista"/>
        <w:numPr>
          <w:ilvl w:val="0"/>
          <w:numId w:val="26"/>
        </w:numPr>
        <w:rPr>
          <w:rFonts w:ascii="Verdana" w:hAnsi="Verdana"/>
          <w:color w:val="000000" w:themeColor="text1"/>
          <w:sz w:val="20"/>
          <w:szCs w:val="20"/>
        </w:rPr>
      </w:pPr>
      <w:r>
        <w:rPr>
          <w:rFonts w:ascii="Verdana" w:hAnsi="Verdana"/>
          <w:b/>
          <w:bCs/>
          <w:color w:val="000000" w:themeColor="text1"/>
          <w:sz w:val="20"/>
          <w:szCs w:val="20"/>
        </w:rPr>
        <w:t xml:space="preserve">Canal de </w:t>
      </w:r>
      <w:r w:rsidR="00983BE8">
        <w:rPr>
          <w:rFonts w:ascii="Verdana" w:hAnsi="Verdana"/>
          <w:b/>
          <w:bCs/>
          <w:color w:val="000000" w:themeColor="text1"/>
          <w:sz w:val="20"/>
          <w:szCs w:val="20"/>
        </w:rPr>
        <w:t>D</w:t>
      </w:r>
      <w:r>
        <w:rPr>
          <w:rFonts w:ascii="Verdana" w:hAnsi="Verdana"/>
          <w:b/>
          <w:bCs/>
          <w:color w:val="000000" w:themeColor="text1"/>
          <w:sz w:val="20"/>
          <w:szCs w:val="20"/>
        </w:rPr>
        <w:t>enuncias:</w:t>
      </w:r>
      <w:r>
        <w:rPr>
          <w:rFonts w:ascii="Verdana" w:hAnsi="Verdana"/>
          <w:color w:val="000000" w:themeColor="text1"/>
          <w:sz w:val="20"/>
          <w:szCs w:val="20"/>
        </w:rPr>
        <w:t xml:space="preserve"> </w:t>
      </w:r>
      <w:r w:rsidR="00D24EEC" w:rsidRPr="00234D2B">
        <w:rPr>
          <w:rFonts w:ascii="Verdana" w:hAnsi="Verdana"/>
          <w:color w:val="000000" w:themeColor="text1"/>
          <w:sz w:val="20"/>
          <w:szCs w:val="20"/>
        </w:rPr>
        <w:t>Es la plataforma en línea proporcionada por la Superintendencia de Sociedades en su sitio web para recibir denuncias específicas relacionadas con actos de Soborno Transnacional</w:t>
      </w:r>
      <w:r>
        <w:rPr>
          <w:rFonts w:ascii="Verdana" w:hAnsi="Verdana"/>
          <w:color w:val="000000" w:themeColor="text1"/>
          <w:sz w:val="20"/>
          <w:szCs w:val="20"/>
        </w:rPr>
        <w:t>.</w:t>
      </w:r>
    </w:p>
    <w:p w14:paraId="13ED08E3" w14:textId="77777777" w:rsidR="00296B61" w:rsidRPr="0076702D" w:rsidRDefault="00296B61" w:rsidP="0076702D">
      <w:pPr>
        <w:rPr>
          <w:rFonts w:ascii="Verdana" w:hAnsi="Verdana"/>
          <w:b/>
          <w:bCs/>
          <w:color w:val="000000" w:themeColor="text1"/>
          <w:sz w:val="20"/>
          <w:szCs w:val="20"/>
        </w:rPr>
      </w:pPr>
    </w:p>
    <w:p w14:paraId="63F73483" w14:textId="0E839682" w:rsidR="00D24EEC" w:rsidRDefault="002101CA" w:rsidP="00D24EEC">
      <w:pPr>
        <w:pStyle w:val="Prrafodelista"/>
        <w:numPr>
          <w:ilvl w:val="0"/>
          <w:numId w:val="26"/>
        </w:numPr>
        <w:rPr>
          <w:rFonts w:ascii="Verdana" w:hAnsi="Verdana"/>
          <w:color w:val="000000" w:themeColor="text1"/>
          <w:sz w:val="20"/>
          <w:szCs w:val="20"/>
        </w:rPr>
      </w:pPr>
      <w:r>
        <w:rPr>
          <w:rFonts w:ascii="Verdana" w:hAnsi="Verdana"/>
          <w:b/>
          <w:bCs/>
          <w:color w:val="000000" w:themeColor="text1"/>
          <w:sz w:val="20"/>
          <w:szCs w:val="20"/>
        </w:rPr>
        <w:t>Cliente:</w:t>
      </w:r>
      <w:r>
        <w:rPr>
          <w:rFonts w:ascii="Verdana" w:hAnsi="Verdana"/>
          <w:color w:val="000000" w:themeColor="text1"/>
          <w:sz w:val="20"/>
          <w:szCs w:val="20"/>
        </w:rPr>
        <w:t xml:space="preserve"> </w:t>
      </w:r>
      <w:r w:rsidR="00D24EEC" w:rsidRPr="002101CA">
        <w:rPr>
          <w:rFonts w:ascii="Verdana" w:hAnsi="Verdana"/>
          <w:color w:val="000000" w:themeColor="text1"/>
          <w:sz w:val="20"/>
          <w:szCs w:val="20"/>
        </w:rPr>
        <w:t>Se refiere a individuos o entidades, ya sean personas naturales o jurídicas, con las cuales la compañía establece y mantiene una relación de carácter legal o contractual para la prestación de servicios o el suministro de cualquier producto.</w:t>
      </w:r>
    </w:p>
    <w:p w14:paraId="30A7537B" w14:textId="77777777" w:rsidR="0076702D" w:rsidRDefault="0076702D" w:rsidP="0076702D">
      <w:pPr>
        <w:pStyle w:val="Prrafodelista"/>
        <w:ind w:left="720" w:firstLine="0"/>
        <w:rPr>
          <w:rFonts w:ascii="Verdana" w:hAnsi="Verdana"/>
          <w:color w:val="000000" w:themeColor="text1"/>
          <w:sz w:val="20"/>
          <w:szCs w:val="20"/>
        </w:rPr>
      </w:pPr>
    </w:p>
    <w:p w14:paraId="0764A797" w14:textId="77777777" w:rsidR="007D64D6" w:rsidRPr="00063741" w:rsidRDefault="007D64D6" w:rsidP="00AC6062">
      <w:pPr>
        <w:pStyle w:val="Prrafodelista"/>
        <w:numPr>
          <w:ilvl w:val="0"/>
          <w:numId w:val="3"/>
        </w:numPr>
        <w:tabs>
          <w:tab w:val="left" w:pos="821"/>
        </w:tabs>
        <w:spacing w:line="276" w:lineRule="auto"/>
        <w:ind w:right="-40"/>
        <w:rPr>
          <w:rFonts w:ascii="Verdana" w:eastAsia="Verdana" w:hAnsi="Verdana" w:cs="Verdana"/>
          <w:sz w:val="20"/>
          <w:szCs w:val="20"/>
        </w:rPr>
      </w:pPr>
      <w:r w:rsidRPr="00063741">
        <w:rPr>
          <w:rFonts w:ascii="Verdana" w:eastAsia="Verdana" w:hAnsi="Verdana" w:cs="Verdana"/>
          <w:b/>
          <w:bCs/>
          <w:sz w:val="20"/>
          <w:szCs w:val="20"/>
        </w:rPr>
        <w:t xml:space="preserve">Conducta reprochable: </w:t>
      </w:r>
      <w:r w:rsidRPr="00063741">
        <w:rPr>
          <w:rFonts w:ascii="Verdana" w:eastAsia="Verdana" w:hAnsi="Verdana" w:cs="Verdana"/>
          <w:sz w:val="20"/>
          <w:szCs w:val="20"/>
        </w:rPr>
        <w:t xml:space="preserve">Puede incluir conductas que no cumplan con las leyes, reglamentos, políticas y procedimientos o el Código de ética de la SETI S.A.S. pero no se limita a ellos. </w:t>
      </w:r>
    </w:p>
    <w:p w14:paraId="2EC68DA3" w14:textId="6FB1A737" w:rsidR="00AC55EC" w:rsidRPr="007D64D6" w:rsidRDefault="007D64D6" w:rsidP="00AC6062">
      <w:pPr>
        <w:pStyle w:val="Prrafodelista"/>
        <w:tabs>
          <w:tab w:val="left" w:pos="821"/>
        </w:tabs>
        <w:spacing w:line="276" w:lineRule="auto"/>
        <w:ind w:left="720" w:right="-40" w:firstLine="0"/>
        <w:rPr>
          <w:rFonts w:ascii="Verdana" w:eastAsia="Verdana" w:hAnsi="Verdana" w:cs="Verdana"/>
          <w:sz w:val="20"/>
          <w:szCs w:val="20"/>
        </w:rPr>
      </w:pPr>
      <w:r w:rsidRPr="00063741">
        <w:rPr>
          <w:rFonts w:ascii="Verdana" w:eastAsia="Verdana" w:hAnsi="Verdana" w:cs="Verdana"/>
          <w:sz w:val="20"/>
          <w:szCs w:val="20"/>
        </w:rPr>
        <w:t>El fraude, el robo, la violencia en el lugar de trabajo, la discriminación, el acoso, el abuso de los recursos de la empresa, los conflictos de interés, las infracciones a la confidencialidad, los controles contables y los contratos de compra inadecuados son algunos ejemplos de comportamiento reprochable. El no cumplir con las normas de seguridad también se puede considerar un comportamiento reprochable, ya que puede exponer al integrante y a otros a riesgos de lesiones.</w:t>
      </w:r>
    </w:p>
    <w:p w14:paraId="12347CC3" w14:textId="77777777" w:rsidR="00AC55EC" w:rsidRPr="00AC55EC" w:rsidRDefault="00AC55EC" w:rsidP="00AC55EC">
      <w:pPr>
        <w:pStyle w:val="Prrafodelista"/>
        <w:rPr>
          <w:rFonts w:ascii="Verdana" w:hAnsi="Verdana"/>
          <w:b/>
          <w:bCs/>
          <w:color w:val="000000" w:themeColor="text1"/>
          <w:sz w:val="20"/>
          <w:szCs w:val="20"/>
        </w:rPr>
      </w:pPr>
    </w:p>
    <w:p w14:paraId="6379CB48" w14:textId="3D5DE83D" w:rsidR="0076702D" w:rsidRDefault="0076702D" w:rsidP="0076702D">
      <w:pPr>
        <w:pStyle w:val="Prrafodelista"/>
        <w:numPr>
          <w:ilvl w:val="0"/>
          <w:numId w:val="26"/>
        </w:numPr>
        <w:rPr>
          <w:rFonts w:ascii="Verdana" w:hAnsi="Verdana"/>
          <w:color w:val="000000" w:themeColor="text1"/>
          <w:sz w:val="20"/>
          <w:szCs w:val="20"/>
        </w:rPr>
      </w:pPr>
      <w:r>
        <w:rPr>
          <w:rFonts w:ascii="Verdana" w:hAnsi="Verdana"/>
          <w:b/>
          <w:bCs/>
          <w:color w:val="000000" w:themeColor="text1"/>
          <w:sz w:val="20"/>
          <w:szCs w:val="20"/>
        </w:rPr>
        <w:t xml:space="preserve">Conflicto de interés: </w:t>
      </w:r>
      <w:r w:rsidR="00CB7D31" w:rsidRPr="00063741">
        <w:rPr>
          <w:rFonts w:ascii="Verdana" w:eastAsia="Verdana" w:hAnsi="Verdana" w:cs="Verdana"/>
          <w:sz w:val="20"/>
          <w:szCs w:val="20"/>
        </w:rPr>
        <w:t>Se identifica en el momento en que un integrante antepone sus intereses personales a los de SETI S.A.S, lo cual puede enfrentar o interferir con sus deberes influyendo de forma indebida en su criterio, en sus decisiones y en contravía al recto cumplimiento de sus obligaciones laborales en la Empresa. Es decir, cuando los intereses personales de un colaborador influyen, ya sea de forma real o aparente, o tienen la capacidad de influir en su toma de decisiones en la compañía, se produce un conflicto de interés</w:t>
      </w:r>
      <w:r w:rsidRPr="00296B61">
        <w:rPr>
          <w:rFonts w:ascii="Verdana" w:hAnsi="Verdana"/>
          <w:color w:val="000000" w:themeColor="text1"/>
          <w:sz w:val="20"/>
          <w:szCs w:val="20"/>
        </w:rPr>
        <w:t>.</w:t>
      </w:r>
    </w:p>
    <w:p w14:paraId="58623715" w14:textId="61A5248E" w:rsidR="00E321ED" w:rsidRPr="00531EB1" w:rsidRDefault="00E321ED" w:rsidP="0076702D">
      <w:pPr>
        <w:pStyle w:val="Prrafodelista"/>
        <w:numPr>
          <w:ilvl w:val="0"/>
          <w:numId w:val="26"/>
        </w:numPr>
        <w:rPr>
          <w:rFonts w:ascii="Verdana" w:hAnsi="Verdana"/>
          <w:color w:val="000000" w:themeColor="text1"/>
          <w:sz w:val="20"/>
          <w:szCs w:val="20"/>
        </w:rPr>
      </w:pPr>
      <w:r>
        <w:rPr>
          <w:rFonts w:ascii="Verdana" w:hAnsi="Verdana"/>
          <w:b/>
          <w:bCs/>
          <w:color w:val="000000" w:themeColor="text1"/>
          <w:sz w:val="20"/>
          <w:szCs w:val="20"/>
        </w:rPr>
        <w:lastRenderedPageBreak/>
        <w:t xml:space="preserve">Contratistas: </w:t>
      </w:r>
      <w:r w:rsidR="00531EB1" w:rsidRPr="00531EB1">
        <w:rPr>
          <w:rFonts w:ascii="Verdana" w:hAnsi="Verdana"/>
          <w:color w:val="000000" w:themeColor="text1"/>
          <w:sz w:val="20"/>
          <w:szCs w:val="20"/>
        </w:rPr>
        <w:t xml:space="preserve">En el contexto de negocios o tratos, cualquier tercero que preste servicios a la Empresa o tenga una relación jurídica contractual de cualquier naturaleza con ella. Los contratistas podrán incluir proveedores, intermediarios, agentes, distribuidores, consultores, asesores y personas con quienes la </w:t>
      </w:r>
      <w:r w:rsidR="00531EB1">
        <w:rPr>
          <w:rFonts w:ascii="Verdana" w:hAnsi="Verdana"/>
          <w:color w:val="000000" w:themeColor="text1"/>
          <w:sz w:val="20"/>
          <w:szCs w:val="20"/>
        </w:rPr>
        <w:t>Empresa</w:t>
      </w:r>
      <w:r w:rsidR="00531EB1" w:rsidRPr="00531EB1">
        <w:rPr>
          <w:rFonts w:ascii="Verdana" w:hAnsi="Verdana"/>
          <w:color w:val="000000" w:themeColor="text1"/>
          <w:sz w:val="20"/>
          <w:szCs w:val="20"/>
        </w:rPr>
        <w:t xml:space="preserve"> tenga un contrato de sociedad, unión temporal o consorcio o empresa conjunta.</w:t>
      </w:r>
    </w:p>
    <w:p w14:paraId="70D6ED3B" w14:textId="77777777" w:rsidR="00983BE8" w:rsidRDefault="00983BE8" w:rsidP="00983BE8">
      <w:pPr>
        <w:pStyle w:val="Prrafodelista"/>
        <w:rPr>
          <w:rFonts w:ascii="Verdana" w:hAnsi="Verdana"/>
          <w:color w:val="000000" w:themeColor="text1"/>
          <w:sz w:val="20"/>
          <w:szCs w:val="20"/>
        </w:rPr>
      </w:pPr>
    </w:p>
    <w:p w14:paraId="1E3D3064" w14:textId="77777777" w:rsidR="00670617" w:rsidRPr="00063741" w:rsidRDefault="00670617" w:rsidP="00AC6062">
      <w:pPr>
        <w:pStyle w:val="Prrafodelista"/>
        <w:numPr>
          <w:ilvl w:val="0"/>
          <w:numId w:val="3"/>
        </w:numPr>
        <w:tabs>
          <w:tab w:val="left" w:pos="821"/>
        </w:tabs>
        <w:spacing w:line="276" w:lineRule="auto"/>
        <w:ind w:right="1"/>
        <w:rPr>
          <w:rFonts w:ascii="Verdana" w:eastAsia="Verdana" w:hAnsi="Verdana" w:cs="Verdana"/>
          <w:sz w:val="20"/>
          <w:szCs w:val="20"/>
        </w:rPr>
      </w:pPr>
      <w:r w:rsidRPr="00063741">
        <w:rPr>
          <w:rFonts w:ascii="Verdana" w:eastAsia="Verdana" w:hAnsi="Verdana" w:cs="Verdana"/>
          <w:b/>
          <w:bCs/>
          <w:sz w:val="20"/>
          <w:szCs w:val="20"/>
        </w:rPr>
        <w:t>Competencia:</w:t>
      </w:r>
      <w:r w:rsidRPr="00063741">
        <w:rPr>
          <w:rFonts w:ascii="Verdana" w:eastAsia="Verdana" w:hAnsi="Verdana" w:cs="Verdana"/>
          <w:sz w:val="20"/>
          <w:szCs w:val="20"/>
        </w:rPr>
        <w:t xml:space="preserve"> Cualquier otra persona jurídica que preste servicios y ofertas similares a las de SETI S.A.S.</w:t>
      </w:r>
    </w:p>
    <w:p w14:paraId="16F709BC" w14:textId="77777777" w:rsidR="00670617" w:rsidRPr="00983BE8" w:rsidRDefault="00670617" w:rsidP="00983BE8">
      <w:pPr>
        <w:pStyle w:val="Prrafodelista"/>
        <w:rPr>
          <w:rFonts w:ascii="Verdana" w:hAnsi="Verdana"/>
          <w:color w:val="000000" w:themeColor="text1"/>
          <w:sz w:val="20"/>
          <w:szCs w:val="20"/>
        </w:rPr>
      </w:pPr>
    </w:p>
    <w:p w14:paraId="6D4CDE19" w14:textId="77777777" w:rsidR="00E5137F" w:rsidRPr="00063741" w:rsidRDefault="00983BE8" w:rsidP="00AC6062">
      <w:pPr>
        <w:pStyle w:val="Prrafodelista"/>
        <w:numPr>
          <w:ilvl w:val="0"/>
          <w:numId w:val="3"/>
        </w:numPr>
        <w:tabs>
          <w:tab w:val="left" w:pos="821"/>
        </w:tabs>
        <w:spacing w:line="276" w:lineRule="auto"/>
        <w:ind w:right="1"/>
        <w:rPr>
          <w:rFonts w:ascii="Verdana" w:eastAsia="Verdana" w:hAnsi="Verdana" w:cs="Verdana"/>
          <w:sz w:val="20"/>
          <w:szCs w:val="20"/>
        </w:rPr>
      </w:pPr>
      <w:r w:rsidRPr="00983BE8">
        <w:rPr>
          <w:rFonts w:ascii="Verdana" w:hAnsi="Verdana"/>
          <w:b/>
          <w:bCs/>
          <w:color w:val="000000" w:themeColor="text1"/>
          <w:sz w:val="20"/>
          <w:szCs w:val="20"/>
        </w:rPr>
        <w:t>Corrupción:</w:t>
      </w:r>
      <w:r>
        <w:rPr>
          <w:rFonts w:ascii="Verdana" w:hAnsi="Verdana"/>
          <w:color w:val="000000" w:themeColor="text1"/>
          <w:sz w:val="20"/>
          <w:szCs w:val="20"/>
        </w:rPr>
        <w:t xml:space="preserve"> </w:t>
      </w:r>
      <w:r w:rsidR="00E5137F" w:rsidRPr="00063741">
        <w:rPr>
          <w:rFonts w:ascii="Verdana" w:eastAsia="Verdana" w:hAnsi="Verdana" w:cs="Verdana"/>
          <w:sz w:val="20"/>
          <w:szCs w:val="20"/>
        </w:rPr>
        <w:t>Es la posibilidad de que, por acción u omisión mediante el uso indebido del poder, de recursos o de la información se lesionen los intereses de un tercero o de una entidad, con el fin de obtener una ventaja ilegítima, para la obtención de un beneficio particular.</w:t>
      </w:r>
    </w:p>
    <w:p w14:paraId="38F1552D" w14:textId="77777777" w:rsidR="00E5137F" w:rsidRPr="00063741" w:rsidRDefault="00E5137F" w:rsidP="00AC6062">
      <w:pPr>
        <w:tabs>
          <w:tab w:val="left" w:pos="821"/>
        </w:tabs>
        <w:spacing w:line="276" w:lineRule="auto"/>
        <w:ind w:right="1"/>
        <w:rPr>
          <w:rFonts w:ascii="Verdana" w:eastAsia="Verdana" w:hAnsi="Verdana" w:cs="Verdana"/>
          <w:sz w:val="20"/>
          <w:szCs w:val="20"/>
        </w:rPr>
      </w:pPr>
    </w:p>
    <w:p w14:paraId="1D5D6F00" w14:textId="77777777" w:rsidR="00E5137F" w:rsidRPr="00063741" w:rsidRDefault="00E5137F" w:rsidP="00AC6062">
      <w:pPr>
        <w:pStyle w:val="Prrafodelista"/>
        <w:numPr>
          <w:ilvl w:val="0"/>
          <w:numId w:val="3"/>
        </w:numPr>
        <w:tabs>
          <w:tab w:val="left" w:pos="821"/>
        </w:tabs>
        <w:spacing w:line="276" w:lineRule="auto"/>
        <w:ind w:right="1"/>
        <w:rPr>
          <w:rFonts w:ascii="Verdana" w:eastAsia="Verdana" w:hAnsi="Verdana" w:cs="Verdana"/>
          <w:sz w:val="20"/>
          <w:szCs w:val="20"/>
        </w:rPr>
      </w:pPr>
      <w:r w:rsidRPr="00063741">
        <w:rPr>
          <w:rFonts w:ascii="Verdana" w:eastAsia="Verdana" w:hAnsi="Verdana" w:cs="Verdana"/>
          <w:b/>
          <w:bCs/>
          <w:sz w:val="20"/>
          <w:szCs w:val="20"/>
        </w:rPr>
        <w:t xml:space="preserve">Corrupción externa: </w:t>
      </w:r>
      <w:r w:rsidRPr="00063741">
        <w:rPr>
          <w:rFonts w:ascii="Verdana" w:eastAsia="Verdana" w:hAnsi="Verdana" w:cs="Verdana"/>
          <w:sz w:val="20"/>
          <w:szCs w:val="20"/>
        </w:rPr>
        <w:t>Es la realización de pagos por parte de integrantes de SETI S.A.S hacia terceros de manera directa o a través de agentes con el fin de que las acciones u omisiones beneficien a SETI S.A.S.</w:t>
      </w:r>
    </w:p>
    <w:p w14:paraId="247809B3" w14:textId="77777777" w:rsidR="00E5137F" w:rsidRPr="00063741" w:rsidRDefault="00E5137F" w:rsidP="00AC6062">
      <w:pPr>
        <w:tabs>
          <w:tab w:val="left" w:pos="821"/>
        </w:tabs>
        <w:spacing w:line="276" w:lineRule="auto"/>
        <w:ind w:right="1"/>
        <w:rPr>
          <w:rFonts w:ascii="Verdana" w:eastAsia="Verdana" w:hAnsi="Verdana" w:cs="Verdana"/>
          <w:sz w:val="20"/>
          <w:szCs w:val="20"/>
        </w:rPr>
      </w:pPr>
    </w:p>
    <w:p w14:paraId="44EB2FE4" w14:textId="396F4041" w:rsidR="00983BE8" w:rsidRPr="00DD54E5" w:rsidRDefault="00E5137F" w:rsidP="00AC6062">
      <w:pPr>
        <w:pStyle w:val="Prrafodelista"/>
        <w:numPr>
          <w:ilvl w:val="0"/>
          <w:numId w:val="3"/>
        </w:numPr>
        <w:tabs>
          <w:tab w:val="left" w:pos="821"/>
        </w:tabs>
        <w:spacing w:line="276" w:lineRule="auto"/>
        <w:ind w:right="1"/>
        <w:rPr>
          <w:rFonts w:ascii="Verdana" w:eastAsia="Verdana" w:hAnsi="Verdana" w:cs="Verdana"/>
          <w:sz w:val="20"/>
          <w:szCs w:val="20"/>
        </w:rPr>
      </w:pPr>
      <w:r w:rsidRPr="00063741">
        <w:rPr>
          <w:rFonts w:ascii="Verdana" w:eastAsia="Verdana" w:hAnsi="Verdana" w:cs="Verdana"/>
          <w:b/>
          <w:bCs/>
          <w:sz w:val="20"/>
          <w:szCs w:val="20"/>
        </w:rPr>
        <w:t xml:space="preserve">Corrupción interna: </w:t>
      </w:r>
      <w:r w:rsidRPr="00063741">
        <w:rPr>
          <w:rFonts w:ascii="Verdana" w:eastAsia="Verdana" w:hAnsi="Verdana" w:cs="Verdana"/>
          <w:sz w:val="20"/>
          <w:szCs w:val="20"/>
        </w:rPr>
        <w:t>Es la aceptación de pagos provenientes de terceros hacia integrantes de SETI S.A.S, con la intención de que las decisiones, acciones u omisiones beneficien a ese tercero.</w:t>
      </w:r>
    </w:p>
    <w:p w14:paraId="71295538" w14:textId="77777777" w:rsidR="00983BE8" w:rsidRPr="00087C1E" w:rsidRDefault="00983BE8" w:rsidP="00087C1E">
      <w:pPr>
        <w:rPr>
          <w:rFonts w:ascii="Verdana" w:hAnsi="Verdana"/>
          <w:b/>
          <w:bCs/>
          <w:color w:val="000000" w:themeColor="text1"/>
          <w:sz w:val="20"/>
          <w:szCs w:val="20"/>
        </w:rPr>
      </w:pPr>
    </w:p>
    <w:p w14:paraId="45A81CE6" w14:textId="77777777" w:rsidR="00610963" w:rsidRDefault="00D24EEC" w:rsidP="00AC6062">
      <w:pPr>
        <w:pStyle w:val="Prrafodelista"/>
        <w:numPr>
          <w:ilvl w:val="0"/>
          <w:numId w:val="26"/>
        </w:numPr>
        <w:ind w:right="1"/>
        <w:rPr>
          <w:rFonts w:ascii="Verdana" w:hAnsi="Verdana"/>
          <w:color w:val="000000" w:themeColor="text1"/>
          <w:sz w:val="20"/>
          <w:szCs w:val="20"/>
        </w:rPr>
      </w:pPr>
      <w:r w:rsidRPr="00983BE8">
        <w:rPr>
          <w:rFonts w:ascii="Verdana" w:hAnsi="Verdana"/>
          <w:b/>
          <w:bCs/>
          <w:color w:val="000000" w:themeColor="text1"/>
          <w:sz w:val="20"/>
          <w:szCs w:val="20"/>
        </w:rPr>
        <w:t>D</w:t>
      </w:r>
      <w:r w:rsidR="00983BE8">
        <w:rPr>
          <w:rFonts w:ascii="Verdana" w:hAnsi="Verdana"/>
          <w:b/>
          <w:bCs/>
          <w:color w:val="000000" w:themeColor="text1"/>
          <w:sz w:val="20"/>
          <w:szCs w:val="20"/>
        </w:rPr>
        <w:t>ebida Diligencia</w:t>
      </w:r>
      <w:r w:rsidRPr="00983BE8">
        <w:rPr>
          <w:rFonts w:ascii="Verdana" w:hAnsi="Verdana"/>
          <w:b/>
          <w:bCs/>
          <w:color w:val="000000" w:themeColor="text1"/>
          <w:sz w:val="20"/>
          <w:szCs w:val="20"/>
        </w:rPr>
        <w:t>:</w:t>
      </w:r>
      <w:r w:rsidRPr="00983BE8">
        <w:rPr>
          <w:rFonts w:ascii="Verdana" w:hAnsi="Verdana"/>
          <w:color w:val="000000" w:themeColor="text1"/>
          <w:sz w:val="20"/>
          <w:szCs w:val="20"/>
        </w:rPr>
        <w:t xml:space="preserve"> En este capítulo, se refiere al proceso continuo y regular de revisión y evaluación que las entidades obligadas deben emprender a la luz de los riesgos de corrupción o soborno transnacional que enfrentan. El término "diligencia debida", tal como se define en este capítulo, no se refiere en ningún caso a los procedimientos de diligencia debida utilizados en otros sistemas de gestión de riesgos (por ejemplo, el blanqueo de capitales y la financiación del terrorismo y la financiación de la proliferación de armas de destrucción masiva), la cuya implementación está sujeta a diferentes reglas de jurisdicción.</w:t>
      </w:r>
    </w:p>
    <w:p w14:paraId="5D698077" w14:textId="77777777" w:rsidR="00610963" w:rsidRPr="00610963" w:rsidRDefault="00610963" w:rsidP="00610963">
      <w:pPr>
        <w:pStyle w:val="Prrafodelista"/>
        <w:rPr>
          <w:rFonts w:ascii="Verdana" w:hAnsi="Verdana"/>
          <w:b/>
          <w:bCs/>
          <w:color w:val="000000" w:themeColor="text1"/>
          <w:sz w:val="20"/>
          <w:szCs w:val="20"/>
        </w:rPr>
      </w:pPr>
    </w:p>
    <w:p w14:paraId="1A757D58" w14:textId="24871509" w:rsidR="00610963" w:rsidRDefault="00D24EEC" w:rsidP="00D24EEC">
      <w:pPr>
        <w:pStyle w:val="Prrafodelista"/>
        <w:numPr>
          <w:ilvl w:val="0"/>
          <w:numId w:val="26"/>
        </w:numPr>
        <w:rPr>
          <w:rFonts w:ascii="Verdana" w:hAnsi="Verdana"/>
          <w:color w:val="000000" w:themeColor="text1"/>
          <w:sz w:val="20"/>
          <w:szCs w:val="20"/>
        </w:rPr>
      </w:pPr>
      <w:r w:rsidRPr="00610963">
        <w:rPr>
          <w:rFonts w:ascii="Verdana" w:hAnsi="Verdana"/>
          <w:b/>
          <w:bCs/>
          <w:color w:val="000000" w:themeColor="text1"/>
          <w:sz w:val="20"/>
          <w:szCs w:val="20"/>
        </w:rPr>
        <w:t>F</w:t>
      </w:r>
      <w:r w:rsidR="00610963">
        <w:rPr>
          <w:rFonts w:ascii="Verdana" w:hAnsi="Verdana"/>
          <w:b/>
          <w:bCs/>
          <w:color w:val="000000" w:themeColor="text1"/>
          <w:sz w:val="20"/>
          <w:szCs w:val="20"/>
        </w:rPr>
        <w:t>actores de</w:t>
      </w:r>
      <w:r w:rsidRPr="00610963">
        <w:rPr>
          <w:rFonts w:ascii="Verdana" w:hAnsi="Verdana"/>
          <w:b/>
          <w:bCs/>
          <w:color w:val="000000" w:themeColor="text1"/>
          <w:sz w:val="20"/>
          <w:szCs w:val="20"/>
        </w:rPr>
        <w:t xml:space="preserve"> R</w:t>
      </w:r>
      <w:r w:rsidR="00610963">
        <w:rPr>
          <w:rFonts w:ascii="Verdana" w:hAnsi="Verdana"/>
          <w:b/>
          <w:bCs/>
          <w:color w:val="000000" w:themeColor="text1"/>
          <w:sz w:val="20"/>
          <w:szCs w:val="20"/>
        </w:rPr>
        <w:t>iesgo</w:t>
      </w:r>
      <w:r w:rsidRPr="00610963">
        <w:rPr>
          <w:rFonts w:ascii="Verdana" w:hAnsi="Verdana"/>
          <w:b/>
          <w:bCs/>
          <w:color w:val="000000" w:themeColor="text1"/>
          <w:sz w:val="20"/>
          <w:szCs w:val="20"/>
        </w:rPr>
        <w:t>:</w:t>
      </w:r>
      <w:r w:rsidRPr="00610963">
        <w:rPr>
          <w:rFonts w:ascii="Verdana" w:hAnsi="Verdana"/>
          <w:color w:val="000000" w:themeColor="text1"/>
          <w:sz w:val="20"/>
          <w:szCs w:val="20"/>
        </w:rPr>
        <w:t xml:space="preserve"> </w:t>
      </w:r>
      <w:r w:rsidR="00610963">
        <w:rPr>
          <w:rFonts w:ascii="Verdana" w:hAnsi="Verdana"/>
          <w:color w:val="000000" w:themeColor="text1"/>
          <w:sz w:val="20"/>
          <w:szCs w:val="20"/>
        </w:rPr>
        <w:t>S</w:t>
      </w:r>
      <w:r w:rsidRPr="00610963">
        <w:rPr>
          <w:rFonts w:ascii="Verdana" w:hAnsi="Verdana"/>
          <w:color w:val="000000" w:themeColor="text1"/>
          <w:sz w:val="20"/>
          <w:szCs w:val="20"/>
        </w:rPr>
        <w:t xml:space="preserve">on las causas potenciales del Riesgo C/ST para cualquier </w:t>
      </w:r>
      <w:r w:rsidR="00610963">
        <w:rPr>
          <w:rFonts w:ascii="Verdana" w:hAnsi="Verdana"/>
          <w:color w:val="000000" w:themeColor="text1"/>
          <w:sz w:val="20"/>
          <w:szCs w:val="20"/>
        </w:rPr>
        <w:t>empresa</w:t>
      </w:r>
      <w:r w:rsidRPr="00610963">
        <w:rPr>
          <w:rFonts w:ascii="Verdana" w:hAnsi="Verdana"/>
          <w:color w:val="000000" w:themeColor="text1"/>
          <w:sz w:val="20"/>
          <w:szCs w:val="20"/>
        </w:rPr>
        <w:t xml:space="preserve"> Supervisada.</w:t>
      </w:r>
    </w:p>
    <w:p w14:paraId="49CAC43E" w14:textId="77777777" w:rsidR="00B66AB3" w:rsidRPr="00B66AB3" w:rsidRDefault="00B66AB3" w:rsidP="00B66AB3">
      <w:pPr>
        <w:pStyle w:val="Prrafodelista"/>
        <w:rPr>
          <w:rFonts w:ascii="Verdana" w:hAnsi="Verdana"/>
          <w:color w:val="000000" w:themeColor="text1"/>
          <w:sz w:val="20"/>
          <w:szCs w:val="20"/>
        </w:rPr>
      </w:pPr>
    </w:p>
    <w:p w14:paraId="70F3888F" w14:textId="5F46AA67" w:rsidR="00B66AB3" w:rsidRPr="009D7E2D" w:rsidRDefault="009D7E2D" w:rsidP="00AC6062">
      <w:pPr>
        <w:pStyle w:val="Prrafodelista"/>
        <w:numPr>
          <w:ilvl w:val="0"/>
          <w:numId w:val="26"/>
        </w:numPr>
        <w:tabs>
          <w:tab w:val="left" w:pos="821"/>
        </w:tabs>
        <w:spacing w:line="276" w:lineRule="auto"/>
        <w:ind w:right="1"/>
        <w:rPr>
          <w:rFonts w:ascii="Verdana" w:eastAsia="Verdana" w:hAnsi="Verdana" w:cs="Verdana"/>
          <w:sz w:val="20"/>
          <w:szCs w:val="20"/>
        </w:rPr>
      </w:pPr>
      <w:r w:rsidRPr="00063741">
        <w:rPr>
          <w:rFonts w:ascii="Verdana" w:eastAsia="Verdana" w:hAnsi="Verdana" w:cs="Verdana"/>
          <w:b/>
          <w:bCs/>
          <w:sz w:val="20"/>
          <w:szCs w:val="20"/>
        </w:rPr>
        <w:t xml:space="preserve">Fraude: </w:t>
      </w:r>
      <w:r w:rsidRPr="00063741">
        <w:rPr>
          <w:rFonts w:ascii="Verdana" w:eastAsia="Verdana" w:hAnsi="Verdana" w:cs="Verdana"/>
          <w:sz w:val="20"/>
          <w:szCs w:val="20"/>
        </w:rPr>
        <w:t>Acción deliberada y engañosa de una persona o empresa con el fin de obtener beneficios ilegales o injustos, ya sea económicos, financieros, comerciales o de otra índole, en detrimento de otra persona, empresa o del sistema en su conjunto. Esto puede incluir el uso de engaños, falsificaciones, ocultamiento de información relevante, manipulación de registros, documentos o transacciones, entre otros medios, con el propósito de inducir a error o causar perjuicio a terceros. El fraude puede presentarse en diversas formas y contextos, como el fraude financiero, el fraude electrónico, el fraude empresarial, entre otros.</w:t>
      </w:r>
    </w:p>
    <w:p w14:paraId="2856671F" w14:textId="77777777" w:rsidR="00610963" w:rsidRPr="00610963" w:rsidRDefault="00610963" w:rsidP="00610963">
      <w:pPr>
        <w:pStyle w:val="Prrafodelista"/>
        <w:rPr>
          <w:rFonts w:ascii="Verdana" w:hAnsi="Verdana"/>
          <w:b/>
          <w:bCs/>
          <w:color w:val="000000" w:themeColor="text1"/>
          <w:sz w:val="20"/>
          <w:szCs w:val="20"/>
        </w:rPr>
      </w:pPr>
    </w:p>
    <w:p w14:paraId="03733501" w14:textId="0741E019" w:rsidR="00D24EEC" w:rsidRPr="00610963" w:rsidRDefault="00D24EEC" w:rsidP="00AC6062">
      <w:pPr>
        <w:pStyle w:val="Prrafodelista"/>
        <w:numPr>
          <w:ilvl w:val="0"/>
          <w:numId w:val="26"/>
        </w:numPr>
        <w:ind w:right="1"/>
        <w:rPr>
          <w:rFonts w:ascii="Verdana" w:hAnsi="Verdana"/>
          <w:color w:val="000000" w:themeColor="text1"/>
          <w:sz w:val="20"/>
          <w:szCs w:val="20"/>
        </w:rPr>
      </w:pPr>
      <w:r w:rsidRPr="00610963">
        <w:rPr>
          <w:rFonts w:ascii="Verdana" w:hAnsi="Verdana"/>
          <w:b/>
          <w:bCs/>
          <w:color w:val="000000" w:themeColor="text1"/>
          <w:sz w:val="20"/>
          <w:szCs w:val="20"/>
        </w:rPr>
        <w:t>I</w:t>
      </w:r>
      <w:r w:rsidR="00610963">
        <w:rPr>
          <w:rFonts w:ascii="Verdana" w:hAnsi="Verdana"/>
          <w:b/>
          <w:bCs/>
          <w:color w:val="000000" w:themeColor="text1"/>
          <w:sz w:val="20"/>
          <w:szCs w:val="20"/>
        </w:rPr>
        <w:t xml:space="preserve">ngresos </w:t>
      </w:r>
      <w:r w:rsidRPr="00610963">
        <w:rPr>
          <w:rFonts w:ascii="Verdana" w:hAnsi="Verdana"/>
          <w:b/>
          <w:bCs/>
          <w:color w:val="000000" w:themeColor="text1"/>
          <w:sz w:val="20"/>
          <w:szCs w:val="20"/>
        </w:rPr>
        <w:t>T</w:t>
      </w:r>
      <w:r w:rsidR="00610963">
        <w:rPr>
          <w:rFonts w:ascii="Verdana" w:hAnsi="Verdana"/>
          <w:b/>
          <w:bCs/>
          <w:color w:val="000000" w:themeColor="text1"/>
          <w:sz w:val="20"/>
          <w:szCs w:val="20"/>
        </w:rPr>
        <w:t>otales</w:t>
      </w:r>
      <w:r w:rsidRPr="00610963">
        <w:rPr>
          <w:rFonts w:ascii="Verdana" w:hAnsi="Verdana"/>
          <w:b/>
          <w:bCs/>
          <w:color w:val="000000" w:themeColor="text1"/>
          <w:sz w:val="20"/>
          <w:szCs w:val="20"/>
        </w:rPr>
        <w:t>:</w:t>
      </w:r>
      <w:r w:rsidRPr="00610963">
        <w:rPr>
          <w:rFonts w:ascii="Verdana" w:hAnsi="Verdana"/>
          <w:color w:val="000000" w:themeColor="text1"/>
          <w:sz w:val="20"/>
          <w:szCs w:val="20"/>
        </w:rPr>
        <w:t xml:space="preserve"> </w:t>
      </w:r>
      <w:r w:rsidR="00610963">
        <w:rPr>
          <w:rFonts w:ascii="Verdana" w:hAnsi="Verdana"/>
          <w:color w:val="000000" w:themeColor="text1"/>
          <w:sz w:val="20"/>
          <w:szCs w:val="20"/>
        </w:rPr>
        <w:t>S</w:t>
      </w:r>
      <w:r w:rsidRPr="00610963">
        <w:rPr>
          <w:rFonts w:ascii="Verdana" w:hAnsi="Verdana"/>
          <w:color w:val="000000" w:themeColor="text1"/>
          <w:sz w:val="20"/>
          <w:szCs w:val="20"/>
        </w:rPr>
        <w:t>on todos los ingresos registrados en el estado del resultado del período, que sirven como principal fuente de información sobre el desempeño financiero de una empresa para el período sobre el que se informa</w:t>
      </w:r>
      <w:r w:rsidR="00610963">
        <w:rPr>
          <w:rFonts w:ascii="Verdana" w:hAnsi="Verdana"/>
          <w:color w:val="000000" w:themeColor="text1"/>
          <w:sz w:val="20"/>
          <w:szCs w:val="20"/>
        </w:rPr>
        <w:t>.</w:t>
      </w:r>
    </w:p>
    <w:p w14:paraId="1F35C8C0" w14:textId="77777777" w:rsidR="00983BE8" w:rsidRDefault="00983BE8" w:rsidP="00AC6062">
      <w:pPr>
        <w:ind w:right="1"/>
        <w:jc w:val="both"/>
        <w:rPr>
          <w:rFonts w:ascii="Verdana" w:hAnsi="Verdana"/>
          <w:b/>
          <w:color w:val="000000" w:themeColor="text1"/>
          <w:sz w:val="20"/>
          <w:szCs w:val="20"/>
        </w:rPr>
      </w:pPr>
    </w:p>
    <w:p w14:paraId="1355279A" w14:textId="117BED04" w:rsidR="00610963" w:rsidRPr="003E21CC" w:rsidRDefault="00983BE8" w:rsidP="00AC6062">
      <w:pPr>
        <w:pStyle w:val="Prrafodelista"/>
        <w:numPr>
          <w:ilvl w:val="0"/>
          <w:numId w:val="3"/>
        </w:numPr>
        <w:tabs>
          <w:tab w:val="left" w:pos="821"/>
        </w:tabs>
        <w:spacing w:line="276" w:lineRule="auto"/>
        <w:ind w:right="1"/>
        <w:rPr>
          <w:rFonts w:ascii="Verdana" w:eastAsia="Verdana" w:hAnsi="Verdana" w:cs="Verdana"/>
          <w:b/>
          <w:bCs/>
          <w:sz w:val="20"/>
          <w:szCs w:val="20"/>
        </w:rPr>
      </w:pPr>
      <w:r>
        <w:rPr>
          <w:rFonts w:ascii="Verdana" w:hAnsi="Verdana"/>
          <w:b/>
          <w:bCs/>
          <w:color w:val="000000" w:themeColor="text1"/>
          <w:sz w:val="20"/>
          <w:szCs w:val="20"/>
        </w:rPr>
        <w:t>Integrante:</w:t>
      </w:r>
      <w:r>
        <w:rPr>
          <w:rFonts w:ascii="Verdana" w:hAnsi="Verdana"/>
          <w:color w:val="000000" w:themeColor="text1"/>
          <w:sz w:val="20"/>
          <w:szCs w:val="20"/>
        </w:rPr>
        <w:t xml:space="preserve"> </w:t>
      </w:r>
      <w:r w:rsidR="005A306D" w:rsidRPr="00063741">
        <w:rPr>
          <w:rFonts w:ascii="Verdana" w:eastAsia="Verdana" w:hAnsi="Verdana" w:cs="Verdana"/>
          <w:sz w:val="20"/>
          <w:szCs w:val="20"/>
        </w:rPr>
        <w:t xml:space="preserve">Todas las personas que laboran o prestan de manera directa sus </w:t>
      </w:r>
      <w:r w:rsidR="005A306D" w:rsidRPr="00063741">
        <w:rPr>
          <w:rFonts w:ascii="Verdana" w:eastAsia="Verdana" w:hAnsi="Verdana" w:cs="Verdana"/>
          <w:sz w:val="20"/>
          <w:szCs w:val="20"/>
        </w:rPr>
        <w:lastRenderedPageBreak/>
        <w:t>servicios profesionales a SETI S.A.S. indistintamente del tipo de vinculación que tengan.</w:t>
      </w:r>
    </w:p>
    <w:p w14:paraId="44DCF040" w14:textId="77777777" w:rsidR="00610963" w:rsidRPr="00610963" w:rsidRDefault="00610963" w:rsidP="00AC6062">
      <w:pPr>
        <w:pStyle w:val="Prrafodelista"/>
        <w:ind w:right="1"/>
        <w:rPr>
          <w:rFonts w:ascii="Verdana" w:hAnsi="Verdana"/>
          <w:b/>
          <w:color w:val="000000" w:themeColor="text1"/>
          <w:sz w:val="20"/>
          <w:szCs w:val="20"/>
        </w:rPr>
      </w:pPr>
    </w:p>
    <w:p w14:paraId="59A95741" w14:textId="77777777" w:rsidR="00610963" w:rsidRPr="00610963" w:rsidRDefault="00D24EEC" w:rsidP="00AC6062">
      <w:pPr>
        <w:pStyle w:val="Prrafodelista"/>
        <w:numPr>
          <w:ilvl w:val="0"/>
          <w:numId w:val="26"/>
        </w:numPr>
        <w:ind w:right="1"/>
        <w:rPr>
          <w:rFonts w:ascii="Verdana" w:hAnsi="Verdana"/>
          <w:color w:val="000000" w:themeColor="text1"/>
          <w:sz w:val="20"/>
          <w:szCs w:val="20"/>
        </w:rPr>
      </w:pPr>
      <w:r w:rsidRPr="00610963">
        <w:rPr>
          <w:rFonts w:ascii="Verdana" w:hAnsi="Verdana"/>
          <w:b/>
          <w:color w:val="000000" w:themeColor="text1"/>
          <w:sz w:val="20"/>
          <w:szCs w:val="20"/>
        </w:rPr>
        <w:t>I</w:t>
      </w:r>
      <w:r w:rsidR="00610963">
        <w:rPr>
          <w:rFonts w:ascii="Verdana" w:hAnsi="Verdana"/>
          <w:b/>
          <w:color w:val="000000" w:themeColor="text1"/>
          <w:sz w:val="20"/>
          <w:szCs w:val="20"/>
        </w:rPr>
        <w:t xml:space="preserve">mpacto </w:t>
      </w:r>
      <w:r w:rsidRPr="00610963">
        <w:rPr>
          <w:rFonts w:ascii="Verdana" w:hAnsi="Verdana"/>
          <w:b/>
          <w:color w:val="000000" w:themeColor="text1"/>
          <w:sz w:val="20"/>
          <w:szCs w:val="20"/>
        </w:rPr>
        <w:t>R</w:t>
      </w:r>
      <w:r w:rsidR="00610963">
        <w:rPr>
          <w:rFonts w:ascii="Verdana" w:hAnsi="Verdana"/>
          <w:b/>
          <w:color w:val="000000" w:themeColor="text1"/>
          <w:sz w:val="20"/>
          <w:szCs w:val="20"/>
        </w:rPr>
        <w:t>eputacional</w:t>
      </w:r>
      <w:r w:rsidRPr="00610963">
        <w:rPr>
          <w:rFonts w:ascii="Verdana" w:hAnsi="Verdana"/>
          <w:b/>
          <w:color w:val="000000" w:themeColor="text1"/>
          <w:sz w:val="20"/>
          <w:szCs w:val="20"/>
        </w:rPr>
        <w:t>:</w:t>
      </w:r>
      <w:r w:rsidRPr="00610963">
        <w:rPr>
          <w:color w:val="000000" w:themeColor="text1"/>
          <w:sz w:val="20"/>
          <w:szCs w:val="20"/>
        </w:rPr>
        <w:t xml:space="preserve"> </w:t>
      </w:r>
      <w:r w:rsidRPr="00610963">
        <w:rPr>
          <w:rFonts w:ascii="Verdana" w:hAnsi="Verdana"/>
          <w:bCs/>
          <w:color w:val="000000" w:themeColor="text1"/>
          <w:sz w:val="20"/>
          <w:szCs w:val="20"/>
        </w:rPr>
        <w:t>Es la posibilidad de que SETI S.A.S pierda o sufra daño debido a la deshonra, la mala reputación o la publicidad negativa, ya sea cierta o no, sobre la empresa y sus prácticas comerciales, lo que puede resultar en la pérdida de clientes, la disminución de ingresos o la vinculación con los tribunales.</w:t>
      </w:r>
    </w:p>
    <w:p w14:paraId="5085378C" w14:textId="77777777" w:rsidR="00610963" w:rsidRPr="00610963" w:rsidRDefault="00610963" w:rsidP="00AC6062">
      <w:pPr>
        <w:pStyle w:val="Prrafodelista"/>
        <w:ind w:right="1"/>
        <w:rPr>
          <w:rFonts w:ascii="Verdana" w:hAnsi="Verdana"/>
          <w:b/>
          <w:bCs/>
          <w:color w:val="000000" w:themeColor="text1"/>
          <w:sz w:val="20"/>
          <w:szCs w:val="20"/>
        </w:rPr>
      </w:pPr>
    </w:p>
    <w:p w14:paraId="4EEE97E2" w14:textId="77777777" w:rsidR="00610963" w:rsidRDefault="00610963" w:rsidP="00AC6062">
      <w:pPr>
        <w:pStyle w:val="Prrafodelista"/>
        <w:numPr>
          <w:ilvl w:val="0"/>
          <w:numId w:val="26"/>
        </w:numPr>
        <w:ind w:right="1"/>
        <w:rPr>
          <w:rFonts w:ascii="Verdana" w:hAnsi="Verdana"/>
          <w:color w:val="000000" w:themeColor="text1"/>
          <w:sz w:val="20"/>
          <w:szCs w:val="20"/>
        </w:rPr>
      </w:pPr>
      <w:r>
        <w:rPr>
          <w:rFonts w:ascii="Verdana" w:hAnsi="Verdana"/>
          <w:b/>
          <w:bCs/>
          <w:color w:val="000000" w:themeColor="text1"/>
          <w:sz w:val="20"/>
          <w:szCs w:val="20"/>
        </w:rPr>
        <w:t>Matriz de Riesgo</w:t>
      </w:r>
      <w:r w:rsidR="00D24EEC" w:rsidRPr="00610963">
        <w:rPr>
          <w:rFonts w:ascii="Verdana" w:hAnsi="Verdana"/>
          <w:b/>
          <w:bCs/>
          <w:color w:val="000000" w:themeColor="text1"/>
          <w:sz w:val="20"/>
          <w:szCs w:val="20"/>
        </w:rPr>
        <w:t>:</w:t>
      </w:r>
      <w:r w:rsidR="00D24EEC" w:rsidRPr="00610963">
        <w:rPr>
          <w:rFonts w:ascii="Verdana" w:hAnsi="Verdana"/>
          <w:color w:val="000000" w:themeColor="text1"/>
          <w:sz w:val="20"/>
          <w:szCs w:val="20"/>
        </w:rPr>
        <w:t xml:space="preserve"> Se refiere a la herramienta que capacita a SETI S.A.S. para reconocer y evaluar los riesgos relacionados con la corrupción o el soborno transnacional a los que podría estar expuesta.</w:t>
      </w:r>
    </w:p>
    <w:p w14:paraId="32459FD4" w14:textId="77777777" w:rsidR="00610963" w:rsidRPr="00610963" w:rsidRDefault="00610963" w:rsidP="00AC6062">
      <w:pPr>
        <w:pStyle w:val="Prrafodelista"/>
        <w:ind w:right="1"/>
        <w:rPr>
          <w:rFonts w:ascii="Verdana" w:hAnsi="Verdana"/>
          <w:b/>
          <w:bCs/>
          <w:color w:val="000000" w:themeColor="text1"/>
          <w:sz w:val="20"/>
          <w:szCs w:val="20"/>
        </w:rPr>
      </w:pPr>
    </w:p>
    <w:p w14:paraId="6695868E" w14:textId="77777777" w:rsidR="00610963" w:rsidRDefault="00D24EEC" w:rsidP="00AC6062">
      <w:pPr>
        <w:pStyle w:val="Prrafodelista"/>
        <w:numPr>
          <w:ilvl w:val="0"/>
          <w:numId w:val="26"/>
        </w:numPr>
        <w:ind w:right="1"/>
        <w:rPr>
          <w:rFonts w:ascii="Verdana" w:hAnsi="Verdana"/>
          <w:color w:val="000000" w:themeColor="text1"/>
          <w:sz w:val="20"/>
          <w:szCs w:val="20"/>
        </w:rPr>
      </w:pPr>
      <w:r w:rsidRPr="00610963">
        <w:rPr>
          <w:rFonts w:ascii="Verdana" w:hAnsi="Verdana"/>
          <w:b/>
          <w:bCs/>
          <w:color w:val="000000" w:themeColor="text1"/>
          <w:sz w:val="20"/>
          <w:szCs w:val="20"/>
        </w:rPr>
        <w:t>N</w:t>
      </w:r>
      <w:r w:rsidR="00610963">
        <w:rPr>
          <w:rFonts w:ascii="Verdana" w:hAnsi="Verdana"/>
          <w:b/>
          <w:bCs/>
          <w:color w:val="000000" w:themeColor="text1"/>
          <w:sz w:val="20"/>
          <w:szCs w:val="20"/>
        </w:rPr>
        <w:t>egocios o Transacciones Internacionales</w:t>
      </w:r>
      <w:r w:rsidRPr="00610963">
        <w:rPr>
          <w:rFonts w:ascii="Verdana" w:hAnsi="Verdana"/>
          <w:b/>
          <w:bCs/>
          <w:color w:val="000000" w:themeColor="text1"/>
          <w:sz w:val="20"/>
          <w:szCs w:val="20"/>
        </w:rPr>
        <w:t>:</w:t>
      </w:r>
      <w:r w:rsidRPr="00610963">
        <w:rPr>
          <w:rFonts w:ascii="Verdana" w:hAnsi="Verdana"/>
          <w:color w:val="000000" w:themeColor="text1"/>
          <w:sz w:val="20"/>
          <w:szCs w:val="20"/>
        </w:rPr>
        <w:t xml:space="preserve"> Por negocio o transacción internacional se entiende, negocios o transacciones de cualquier naturaleza con personas naturales o jurídicas extranjeras de derecho público o privado.</w:t>
      </w:r>
    </w:p>
    <w:p w14:paraId="1157E635" w14:textId="77777777" w:rsidR="00610963" w:rsidRPr="00610963" w:rsidRDefault="00610963" w:rsidP="00610963">
      <w:pPr>
        <w:pStyle w:val="Prrafodelista"/>
        <w:rPr>
          <w:rFonts w:ascii="Verdana" w:hAnsi="Verdana"/>
          <w:b/>
          <w:bCs/>
          <w:color w:val="000000" w:themeColor="text1"/>
          <w:sz w:val="20"/>
          <w:szCs w:val="20"/>
        </w:rPr>
      </w:pPr>
    </w:p>
    <w:p w14:paraId="124F6527" w14:textId="29AADAE9" w:rsidR="00610963" w:rsidRDefault="00D24EEC" w:rsidP="00D24EEC">
      <w:pPr>
        <w:pStyle w:val="Prrafodelista"/>
        <w:numPr>
          <w:ilvl w:val="0"/>
          <w:numId w:val="26"/>
        </w:numPr>
        <w:rPr>
          <w:rFonts w:ascii="Verdana" w:hAnsi="Verdana"/>
          <w:color w:val="000000" w:themeColor="text1"/>
          <w:sz w:val="20"/>
          <w:szCs w:val="20"/>
        </w:rPr>
      </w:pPr>
      <w:r w:rsidRPr="00610963">
        <w:rPr>
          <w:rFonts w:ascii="Verdana" w:hAnsi="Verdana"/>
          <w:b/>
          <w:bCs/>
          <w:color w:val="000000" w:themeColor="text1"/>
          <w:sz w:val="20"/>
          <w:szCs w:val="20"/>
        </w:rPr>
        <w:t>O</w:t>
      </w:r>
      <w:r w:rsidR="00610963">
        <w:rPr>
          <w:rFonts w:ascii="Verdana" w:hAnsi="Verdana"/>
          <w:b/>
          <w:bCs/>
          <w:color w:val="000000" w:themeColor="text1"/>
          <w:sz w:val="20"/>
          <w:szCs w:val="20"/>
        </w:rPr>
        <w:t>ficial de Cumplimiento</w:t>
      </w:r>
      <w:r w:rsidRPr="00610963">
        <w:rPr>
          <w:rFonts w:ascii="Verdana" w:hAnsi="Verdana"/>
          <w:b/>
          <w:bCs/>
          <w:color w:val="000000" w:themeColor="text1"/>
          <w:sz w:val="20"/>
          <w:szCs w:val="20"/>
        </w:rPr>
        <w:t>:</w:t>
      </w:r>
      <w:r w:rsidRPr="00610963">
        <w:rPr>
          <w:rFonts w:ascii="Verdana" w:hAnsi="Verdana"/>
          <w:color w:val="000000" w:themeColor="text1"/>
          <w:sz w:val="20"/>
          <w:szCs w:val="20"/>
        </w:rPr>
        <w:t xml:space="preserve"> Es un profesional designado dentro de una organización para supervisar y garantizar el cumplimiento de las políticas y prácticas relacionadas con la transparencia y la ética en todas las operaciones comerciales y actividades de la </w:t>
      </w:r>
      <w:r w:rsidR="00DF3BCD">
        <w:rPr>
          <w:rFonts w:ascii="Verdana" w:hAnsi="Verdana"/>
          <w:color w:val="000000" w:themeColor="text1"/>
          <w:sz w:val="20"/>
          <w:szCs w:val="20"/>
        </w:rPr>
        <w:t>E</w:t>
      </w:r>
      <w:r w:rsidRPr="00610963">
        <w:rPr>
          <w:rFonts w:ascii="Verdana" w:hAnsi="Verdana"/>
          <w:color w:val="000000" w:themeColor="text1"/>
          <w:sz w:val="20"/>
          <w:szCs w:val="20"/>
        </w:rPr>
        <w:t>mpresa.</w:t>
      </w:r>
    </w:p>
    <w:p w14:paraId="0AE843C4" w14:textId="77777777" w:rsidR="00610963" w:rsidRPr="00610963" w:rsidRDefault="00610963" w:rsidP="00610963">
      <w:pPr>
        <w:pStyle w:val="Prrafodelista"/>
        <w:rPr>
          <w:rFonts w:ascii="Verdana" w:hAnsi="Verdana"/>
          <w:b/>
          <w:bCs/>
          <w:color w:val="000000" w:themeColor="text1"/>
          <w:sz w:val="20"/>
          <w:szCs w:val="20"/>
        </w:rPr>
      </w:pPr>
    </w:p>
    <w:p w14:paraId="43741506" w14:textId="77777777" w:rsidR="009F4B42" w:rsidRPr="00E657C8" w:rsidRDefault="009F4B42" w:rsidP="009F4B42">
      <w:pPr>
        <w:pStyle w:val="Prrafodelista"/>
        <w:widowControl/>
        <w:numPr>
          <w:ilvl w:val="1"/>
          <w:numId w:val="29"/>
        </w:numPr>
        <w:ind w:left="720" w:right="6"/>
        <w:contextualSpacing/>
        <w:rPr>
          <w:rFonts w:ascii="Verdana" w:hAnsi="Verdana"/>
          <w:bCs/>
          <w:sz w:val="20"/>
          <w:szCs w:val="20"/>
        </w:rPr>
      </w:pPr>
      <w:r w:rsidRPr="00E657C8">
        <w:rPr>
          <w:rFonts w:ascii="Verdana" w:hAnsi="Verdana"/>
          <w:b/>
          <w:sz w:val="20"/>
          <w:szCs w:val="20"/>
        </w:rPr>
        <w:t>PEP:</w:t>
      </w:r>
      <w:r w:rsidRPr="00E657C8">
        <w:rPr>
          <w:rFonts w:ascii="Verdana" w:hAnsi="Verdana"/>
          <w:bCs/>
          <w:sz w:val="20"/>
          <w:szCs w:val="20"/>
        </w:rPr>
        <w:t xml:space="preserve"> Personas Expuestas Políticamente contempladas en el Decreto 1674 de 2016 (que modificó el Decreto 1081 de 2015) y demás normas que lo modifiquen, complementen, sustituyan o adicionen. De igual forma se entienden como los servidores públicos de cualquier sistema de nomenclatura y clasificación de empleos de la administración pública nacional y territorial, cuando en los cargos que ocupen, tengan en las funciones:</w:t>
      </w:r>
    </w:p>
    <w:p w14:paraId="57574DB0" w14:textId="77777777" w:rsidR="009F4B42" w:rsidRPr="00E657C8" w:rsidRDefault="009F4B42" w:rsidP="009F4B42">
      <w:pPr>
        <w:ind w:right="6"/>
        <w:rPr>
          <w:rFonts w:ascii="Verdana" w:hAnsi="Verdana"/>
          <w:sz w:val="20"/>
          <w:szCs w:val="20"/>
        </w:rPr>
      </w:pPr>
    </w:p>
    <w:p w14:paraId="4B4C2FDB"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La dirección general.</w:t>
      </w:r>
    </w:p>
    <w:p w14:paraId="44D4B302"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Formulación de políticas institucionales.</w:t>
      </w:r>
    </w:p>
    <w:p w14:paraId="2EE43463"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 xml:space="preserve">Adopción de planes, programas y proyectos. </w:t>
      </w:r>
    </w:p>
    <w:p w14:paraId="1DF9CDA9" w14:textId="77777777" w:rsidR="009F4B42"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 xml:space="preserve">El manejo directo de bienes, dineros o valores del Estado. Estos pueden ser a través de ordenación de gasto, contratación pública, gerencia de proyectos de inversión, pagos, liquidaciones, administración de bienes muebles e inmuebles. </w:t>
      </w:r>
    </w:p>
    <w:p w14:paraId="08150064" w14:textId="77777777" w:rsidR="009F4B42" w:rsidRDefault="009F4B42" w:rsidP="009F4B42">
      <w:pPr>
        <w:pStyle w:val="Prrafodelista"/>
        <w:widowControl/>
        <w:ind w:left="1080" w:right="5" w:firstLine="0"/>
        <w:rPr>
          <w:rFonts w:ascii="Verdana" w:hAnsi="Verdana"/>
          <w:sz w:val="20"/>
          <w:szCs w:val="20"/>
        </w:rPr>
      </w:pPr>
    </w:p>
    <w:p w14:paraId="0ADEE9E3" w14:textId="13539202" w:rsidR="009F4B42" w:rsidRPr="009F4B42" w:rsidRDefault="009F4B42" w:rsidP="009F4B42">
      <w:pPr>
        <w:pStyle w:val="Prrafodelista"/>
        <w:widowControl/>
        <w:numPr>
          <w:ilvl w:val="0"/>
          <w:numId w:val="29"/>
        </w:numPr>
        <w:ind w:right="5"/>
        <w:rPr>
          <w:rFonts w:ascii="Verdana" w:hAnsi="Verdana"/>
          <w:sz w:val="20"/>
          <w:szCs w:val="20"/>
        </w:rPr>
      </w:pPr>
      <w:r w:rsidRPr="009F4B42">
        <w:rPr>
          <w:rFonts w:ascii="Verdana" w:hAnsi="Verdana"/>
          <w:b/>
          <w:sz w:val="20"/>
          <w:szCs w:val="20"/>
        </w:rPr>
        <w:t>PEP de Organizaciones Internacionales</w:t>
      </w:r>
      <w:r w:rsidRPr="009F4B42">
        <w:rPr>
          <w:rFonts w:ascii="Verdana" w:hAnsi="Verdana"/>
          <w:sz w:val="20"/>
          <w:szCs w:val="20"/>
        </w:rPr>
        <w:t>: son aquellas personas naturales que ejercen funciones directivas en una organización internacional, tales como la Organización de Naciones Unidas, Organización para la Cooperación y el Desarrollo Económicos, el Fondo de las Naciones Unidas para la Infancia (UNICEF) y la Organización de Estados Americanos, entre otros.</w:t>
      </w:r>
    </w:p>
    <w:p w14:paraId="24BF67A8" w14:textId="77777777" w:rsidR="009F4B42" w:rsidRPr="00E657C8" w:rsidRDefault="009F4B42" w:rsidP="009F4B42">
      <w:pPr>
        <w:ind w:left="1224" w:right="6"/>
        <w:rPr>
          <w:rFonts w:ascii="Verdana" w:hAnsi="Verdana"/>
          <w:sz w:val="20"/>
          <w:szCs w:val="20"/>
        </w:rPr>
      </w:pPr>
    </w:p>
    <w:p w14:paraId="5DF868BA"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Directores.</w:t>
      </w:r>
    </w:p>
    <w:p w14:paraId="1DD69977"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Subdirectores.</w:t>
      </w:r>
    </w:p>
    <w:p w14:paraId="4CCA214D"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Miembros de junta directiva o cualquier persona que ejerza una función equivalente.</w:t>
      </w:r>
    </w:p>
    <w:p w14:paraId="016C7439" w14:textId="77777777" w:rsidR="009F4B42" w:rsidRPr="00E657C8" w:rsidRDefault="009F4B42" w:rsidP="009F4B42">
      <w:pPr>
        <w:ind w:left="1224" w:right="6"/>
        <w:rPr>
          <w:rFonts w:ascii="Verdana" w:hAnsi="Verdana"/>
          <w:sz w:val="20"/>
          <w:szCs w:val="20"/>
        </w:rPr>
      </w:pPr>
    </w:p>
    <w:p w14:paraId="38B35BBD" w14:textId="77777777" w:rsidR="009F4B42" w:rsidRPr="009F4B42" w:rsidRDefault="009F4B42" w:rsidP="009F4B42">
      <w:pPr>
        <w:pStyle w:val="Prrafodelista"/>
        <w:widowControl/>
        <w:numPr>
          <w:ilvl w:val="0"/>
          <w:numId w:val="29"/>
        </w:numPr>
        <w:ind w:right="6"/>
        <w:contextualSpacing/>
        <w:rPr>
          <w:rFonts w:ascii="Verdana" w:hAnsi="Verdana"/>
          <w:sz w:val="20"/>
          <w:szCs w:val="20"/>
        </w:rPr>
      </w:pPr>
      <w:r w:rsidRPr="009F4B42">
        <w:rPr>
          <w:rFonts w:ascii="Verdana" w:hAnsi="Verdana"/>
          <w:b/>
          <w:sz w:val="20"/>
          <w:szCs w:val="20"/>
        </w:rPr>
        <w:t>PEP Extranjeras:</w:t>
      </w:r>
      <w:r w:rsidRPr="009F4B42">
        <w:rPr>
          <w:rFonts w:ascii="Verdana" w:hAnsi="Verdana"/>
          <w:sz w:val="20"/>
          <w:szCs w:val="20"/>
        </w:rPr>
        <w:t xml:space="preserve"> son aquellas personas naturales que desempeñan funciones públicas prominentes y destacadas en otro país. En especial, las siguientes personas:</w:t>
      </w:r>
    </w:p>
    <w:p w14:paraId="53D341DE" w14:textId="77777777" w:rsidR="009F4B42" w:rsidRPr="00E657C8" w:rsidRDefault="009F4B42" w:rsidP="009F4B42">
      <w:pPr>
        <w:ind w:left="1224" w:right="6"/>
        <w:rPr>
          <w:rFonts w:ascii="Verdana" w:hAnsi="Verdana"/>
          <w:sz w:val="20"/>
          <w:szCs w:val="20"/>
        </w:rPr>
      </w:pPr>
    </w:p>
    <w:p w14:paraId="6A92CFA4"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lastRenderedPageBreak/>
        <w:t>Jefes de estado, jefes de gobierno, Ministros, Subsecretarios o secretarios de estado.</w:t>
      </w:r>
    </w:p>
    <w:p w14:paraId="1D34B94C"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Congresistas o parlamentarios</w:t>
      </w:r>
    </w:p>
    <w:p w14:paraId="0AB54F9C"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Miembros de tribunales supremos, tribunales constitucionales u otras altas instancias judiciales cuyas decisiones no admitan normalmente recurso, salvo en circunstancias excepcionales.</w:t>
      </w:r>
    </w:p>
    <w:p w14:paraId="68BBD395"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Miembros de tribunales o de las juntas directivas de bancos centrales.</w:t>
      </w:r>
    </w:p>
    <w:p w14:paraId="08B0F903"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Embajadores.</w:t>
      </w:r>
    </w:p>
    <w:p w14:paraId="084DA190"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Encargados de negocios.</w:t>
      </w:r>
    </w:p>
    <w:p w14:paraId="253BD101"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Altos funcionarios de las fuerzas armadas.</w:t>
      </w:r>
    </w:p>
    <w:p w14:paraId="02CDD5FB"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Miembros de los órganos administrativos, de gestión o de supervisión de empresas de propiedad estatal.</w:t>
      </w:r>
    </w:p>
    <w:p w14:paraId="2D969DA8"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Miembros de familias reales reinantes.</w:t>
      </w:r>
    </w:p>
    <w:p w14:paraId="062AF49A" w14:textId="77777777" w:rsidR="009F4B42" w:rsidRPr="00E657C8"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Dirigentes destacados de partidos o movimientos políticos.</w:t>
      </w:r>
    </w:p>
    <w:p w14:paraId="43635267" w14:textId="502ADD4D" w:rsidR="00610963" w:rsidRPr="009F4B42" w:rsidRDefault="009F4B42" w:rsidP="009F4B42">
      <w:pPr>
        <w:pStyle w:val="Prrafodelista"/>
        <w:widowControl/>
        <w:numPr>
          <w:ilvl w:val="2"/>
          <w:numId w:val="28"/>
        </w:numPr>
        <w:ind w:left="1080" w:right="5"/>
        <w:rPr>
          <w:rFonts w:ascii="Verdana" w:hAnsi="Verdana"/>
          <w:sz w:val="20"/>
          <w:szCs w:val="20"/>
        </w:rPr>
      </w:pPr>
      <w:r w:rsidRPr="00E657C8">
        <w:rPr>
          <w:rFonts w:ascii="Verdana" w:hAnsi="Verdana"/>
          <w:sz w:val="20"/>
          <w:szCs w:val="20"/>
        </w:rPr>
        <w:t>Representantes legales,</w:t>
      </w:r>
      <w:r>
        <w:rPr>
          <w:rFonts w:ascii="Verdana" w:hAnsi="Verdana"/>
          <w:sz w:val="20"/>
          <w:szCs w:val="20"/>
        </w:rPr>
        <w:t xml:space="preserve"> </w:t>
      </w:r>
      <w:r w:rsidRPr="00E657C8">
        <w:rPr>
          <w:rFonts w:ascii="Verdana" w:hAnsi="Verdana"/>
          <w:sz w:val="20"/>
          <w:szCs w:val="20"/>
        </w:rPr>
        <w:t xml:space="preserve">Directores, Subdirectores, miembros de la Alta Gerencia y </w:t>
      </w:r>
      <w:r>
        <w:rPr>
          <w:rFonts w:ascii="Verdana" w:hAnsi="Verdana"/>
          <w:sz w:val="20"/>
          <w:szCs w:val="20"/>
        </w:rPr>
        <w:t>m</w:t>
      </w:r>
      <w:r w:rsidRPr="00E657C8">
        <w:rPr>
          <w:rFonts w:ascii="Verdana" w:hAnsi="Verdana"/>
          <w:sz w:val="20"/>
          <w:szCs w:val="20"/>
        </w:rPr>
        <w:t xml:space="preserve">iembros de la Junta de una organización internacional.  </w:t>
      </w:r>
    </w:p>
    <w:p w14:paraId="545D10DC" w14:textId="77777777" w:rsidR="00610963" w:rsidRPr="00610963" w:rsidRDefault="00610963" w:rsidP="00610963">
      <w:pPr>
        <w:pStyle w:val="Prrafodelista"/>
        <w:rPr>
          <w:rFonts w:ascii="Verdana" w:hAnsi="Verdana"/>
          <w:b/>
          <w:bCs/>
          <w:color w:val="000000" w:themeColor="text1"/>
          <w:sz w:val="20"/>
          <w:szCs w:val="20"/>
        </w:rPr>
      </w:pPr>
    </w:p>
    <w:p w14:paraId="75B7A3F2" w14:textId="3919AFF9" w:rsidR="00610963" w:rsidRDefault="00610963" w:rsidP="00D24EEC">
      <w:pPr>
        <w:pStyle w:val="Prrafodelista"/>
        <w:numPr>
          <w:ilvl w:val="0"/>
          <w:numId w:val="26"/>
        </w:numPr>
        <w:rPr>
          <w:rFonts w:ascii="Verdana" w:hAnsi="Verdana"/>
          <w:color w:val="000000" w:themeColor="text1"/>
          <w:sz w:val="20"/>
          <w:szCs w:val="20"/>
        </w:rPr>
      </w:pPr>
      <w:r>
        <w:rPr>
          <w:rFonts w:ascii="Verdana" w:hAnsi="Verdana"/>
          <w:b/>
          <w:bCs/>
          <w:color w:val="000000" w:themeColor="text1"/>
          <w:sz w:val="20"/>
          <w:szCs w:val="20"/>
        </w:rPr>
        <w:t>Políticas de Cumplimiento</w:t>
      </w:r>
      <w:r w:rsidR="00D24EEC" w:rsidRPr="00610963">
        <w:rPr>
          <w:rFonts w:ascii="Verdana" w:hAnsi="Verdana"/>
          <w:b/>
          <w:bCs/>
          <w:color w:val="000000" w:themeColor="text1"/>
          <w:sz w:val="20"/>
          <w:szCs w:val="20"/>
        </w:rPr>
        <w:t>:</w:t>
      </w:r>
      <w:r w:rsidR="00D24EEC" w:rsidRPr="00610963">
        <w:rPr>
          <w:rFonts w:ascii="Verdana" w:hAnsi="Verdana"/>
          <w:color w:val="000000" w:themeColor="text1"/>
          <w:sz w:val="20"/>
          <w:szCs w:val="20"/>
        </w:rPr>
        <w:t xml:space="preserve"> Son las políticas generales que adopta la </w:t>
      </w:r>
      <w:r w:rsidR="00A82854">
        <w:rPr>
          <w:rFonts w:ascii="Verdana" w:hAnsi="Verdana"/>
          <w:color w:val="000000" w:themeColor="text1"/>
          <w:sz w:val="20"/>
          <w:szCs w:val="20"/>
        </w:rPr>
        <w:t>E</w:t>
      </w:r>
      <w:r w:rsidR="00D24EEC" w:rsidRPr="00610963">
        <w:rPr>
          <w:rFonts w:ascii="Verdana" w:hAnsi="Verdana"/>
          <w:color w:val="000000" w:themeColor="text1"/>
          <w:sz w:val="20"/>
          <w:szCs w:val="20"/>
        </w:rPr>
        <w:t>mpresa para llevar a cabo sus negocios y operaciones de manera ética, transparente y honesta; y esté en condiciones de identificar, detectar, prevenir y atenuar los Riesgos de Corrupción o Riesgos de Soborno Transnacional.</w:t>
      </w:r>
    </w:p>
    <w:p w14:paraId="2119670A" w14:textId="77777777" w:rsidR="00610963" w:rsidRPr="00610963" w:rsidRDefault="00610963" w:rsidP="00610963">
      <w:pPr>
        <w:pStyle w:val="Prrafodelista"/>
        <w:rPr>
          <w:rFonts w:ascii="Verdana" w:hAnsi="Verdana"/>
          <w:b/>
          <w:bCs/>
          <w:color w:val="000000" w:themeColor="text1"/>
          <w:sz w:val="20"/>
          <w:szCs w:val="20"/>
        </w:rPr>
      </w:pPr>
    </w:p>
    <w:p w14:paraId="0F813273" w14:textId="77777777" w:rsidR="0056088E" w:rsidRPr="00063741" w:rsidRDefault="0056088E" w:rsidP="00AC6062">
      <w:pPr>
        <w:pStyle w:val="Prrafodelista"/>
        <w:numPr>
          <w:ilvl w:val="0"/>
          <w:numId w:val="10"/>
        </w:numPr>
        <w:spacing w:line="276" w:lineRule="auto"/>
        <w:ind w:right="1"/>
        <w:rPr>
          <w:rFonts w:ascii="Verdana" w:eastAsia="Verdana" w:hAnsi="Verdana" w:cs="Verdana"/>
          <w:color w:val="000000"/>
          <w:sz w:val="20"/>
          <w:szCs w:val="20"/>
        </w:rPr>
      </w:pPr>
      <w:r w:rsidRPr="00063741">
        <w:rPr>
          <w:rFonts w:ascii="Verdana" w:eastAsia="Verdana" w:hAnsi="Verdana" w:cs="Verdana"/>
          <w:b/>
          <w:bCs/>
          <w:sz w:val="20"/>
          <w:szCs w:val="20"/>
        </w:rPr>
        <w:t xml:space="preserve">Principios: </w:t>
      </w:r>
      <w:r w:rsidRPr="00063741">
        <w:rPr>
          <w:rFonts w:ascii="Verdana" w:eastAsia="Verdana" w:hAnsi="Verdana" w:cs="Verdana"/>
          <w:color w:val="000000"/>
          <w:sz w:val="20"/>
          <w:szCs w:val="20"/>
        </w:rPr>
        <w:t>Son las bases fundamentales que guían el comportamiento y las decisiones de los terceros relacionados con SETI S.A.S. Estos principios aseguran que las operaciones se realicen de manera ética, legal y transparente. Nuestros principios son:</w:t>
      </w:r>
    </w:p>
    <w:p w14:paraId="6A790F36"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sz w:val="20"/>
          <w:szCs w:val="20"/>
        </w:rPr>
        <w:t>Integridad:</w:t>
      </w:r>
      <w:r w:rsidRPr="00063741">
        <w:rPr>
          <w:rFonts w:ascii="Verdana" w:eastAsia="Verdana" w:hAnsi="Verdana" w:cs="Verdana"/>
          <w:color w:val="000000"/>
          <w:sz w:val="20"/>
          <w:szCs w:val="20"/>
        </w:rPr>
        <w:t xml:space="preserve"> Actuar con honestidad y coherencia en todas las acciones y decisiones.</w:t>
      </w:r>
    </w:p>
    <w:p w14:paraId="4149759D"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color w:val="000000"/>
          <w:sz w:val="20"/>
          <w:szCs w:val="20"/>
        </w:rPr>
        <w:t>Transparencia:</w:t>
      </w:r>
      <w:r w:rsidRPr="00063741">
        <w:rPr>
          <w:rFonts w:ascii="Verdana" w:eastAsia="Verdana" w:hAnsi="Verdana" w:cs="Verdana"/>
          <w:color w:val="000000"/>
          <w:sz w:val="20"/>
          <w:szCs w:val="20"/>
        </w:rPr>
        <w:t xml:space="preserve"> Mantener una comunicación abierta y clara con todas las partes interesadas.</w:t>
      </w:r>
    </w:p>
    <w:p w14:paraId="3A31F090"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color w:val="000000"/>
          <w:sz w:val="20"/>
          <w:szCs w:val="20"/>
        </w:rPr>
        <w:t>Responsabilidad:</w:t>
      </w:r>
      <w:r w:rsidRPr="00063741">
        <w:rPr>
          <w:rFonts w:ascii="Verdana" w:eastAsia="Verdana" w:hAnsi="Verdana" w:cs="Verdana"/>
          <w:color w:val="000000"/>
          <w:sz w:val="20"/>
          <w:szCs w:val="20"/>
        </w:rPr>
        <w:t xml:space="preserve"> Asumir la responsabilidad de las acciones y decisiones, y sus consecuencias.</w:t>
      </w:r>
    </w:p>
    <w:p w14:paraId="28E686B3"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color w:val="000000"/>
          <w:sz w:val="20"/>
          <w:szCs w:val="20"/>
        </w:rPr>
        <w:t>Cumplimiento Legal:</w:t>
      </w:r>
      <w:r w:rsidRPr="00063741">
        <w:rPr>
          <w:rFonts w:ascii="Verdana" w:eastAsia="Verdana" w:hAnsi="Verdana" w:cs="Verdana"/>
          <w:color w:val="000000"/>
          <w:sz w:val="20"/>
          <w:szCs w:val="20"/>
        </w:rPr>
        <w:t xml:space="preserve"> Adherirse a todas las leyes y regulaciones aplicables.</w:t>
      </w:r>
    </w:p>
    <w:p w14:paraId="2ECA5852"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color w:val="000000"/>
          <w:sz w:val="20"/>
          <w:szCs w:val="20"/>
        </w:rPr>
        <w:t>Respeto:</w:t>
      </w:r>
      <w:r w:rsidRPr="00063741">
        <w:rPr>
          <w:rFonts w:ascii="Verdana" w:eastAsia="Verdana" w:hAnsi="Verdana" w:cs="Verdana"/>
          <w:color w:val="000000"/>
          <w:sz w:val="20"/>
          <w:szCs w:val="20"/>
        </w:rPr>
        <w:t xml:space="preserve"> Tratar a todos los grupos de interés de SETI S.A.S. con dignidad y respeto.</w:t>
      </w:r>
    </w:p>
    <w:p w14:paraId="23AB0CB8"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color w:val="000000"/>
          <w:sz w:val="20"/>
          <w:szCs w:val="20"/>
        </w:rPr>
        <w:t>Sostenibilidad:</w:t>
      </w:r>
      <w:r w:rsidRPr="00063741">
        <w:rPr>
          <w:rFonts w:ascii="Verdana" w:eastAsia="Verdana" w:hAnsi="Verdana" w:cs="Verdana"/>
          <w:color w:val="000000"/>
          <w:sz w:val="20"/>
          <w:szCs w:val="20"/>
        </w:rPr>
        <w:t xml:space="preserve"> Promover prácticas empresariales sostenibles y respetuosas con el medio ambiente.</w:t>
      </w:r>
    </w:p>
    <w:p w14:paraId="7413BAE5" w14:textId="77777777" w:rsidR="0056088E" w:rsidRPr="00063741" w:rsidRDefault="0056088E" w:rsidP="00AC6062">
      <w:pPr>
        <w:pStyle w:val="Prrafodelista"/>
        <w:numPr>
          <w:ilvl w:val="0"/>
          <w:numId w:val="14"/>
        </w:numPr>
        <w:spacing w:line="276" w:lineRule="auto"/>
        <w:ind w:right="1"/>
        <w:rPr>
          <w:rFonts w:ascii="Verdana" w:eastAsia="Verdana" w:hAnsi="Verdana" w:cs="Verdana"/>
          <w:color w:val="000000"/>
          <w:sz w:val="20"/>
          <w:szCs w:val="20"/>
        </w:rPr>
      </w:pPr>
      <w:r w:rsidRPr="00063741">
        <w:rPr>
          <w:rFonts w:ascii="Verdana" w:eastAsia="Verdana" w:hAnsi="Verdana" w:cs="Verdana"/>
          <w:b/>
          <w:bCs/>
          <w:color w:val="000000"/>
          <w:sz w:val="20"/>
          <w:szCs w:val="20"/>
        </w:rPr>
        <w:t>Confidencialidad</w:t>
      </w:r>
      <w:r w:rsidRPr="00063741">
        <w:rPr>
          <w:rFonts w:ascii="Verdana" w:eastAsia="Verdana" w:hAnsi="Verdana" w:cs="Verdana"/>
          <w:color w:val="000000"/>
          <w:sz w:val="20"/>
          <w:szCs w:val="20"/>
        </w:rPr>
        <w:t>: Proteger la información sensible y confidencial.</w:t>
      </w:r>
    </w:p>
    <w:p w14:paraId="4678CF02" w14:textId="77777777" w:rsidR="00D634D8" w:rsidRPr="00D634D8" w:rsidRDefault="00D634D8" w:rsidP="00D634D8">
      <w:pPr>
        <w:pStyle w:val="Prrafodelista"/>
        <w:rPr>
          <w:rFonts w:ascii="Verdana" w:hAnsi="Verdana"/>
          <w:b/>
          <w:bCs/>
          <w:color w:val="000000" w:themeColor="text1"/>
          <w:sz w:val="20"/>
          <w:szCs w:val="20"/>
        </w:rPr>
      </w:pPr>
    </w:p>
    <w:p w14:paraId="5616C214" w14:textId="0EB20BF2" w:rsidR="00610963" w:rsidRDefault="00D24EEC" w:rsidP="00D24EEC">
      <w:pPr>
        <w:pStyle w:val="Prrafodelista"/>
        <w:numPr>
          <w:ilvl w:val="0"/>
          <w:numId w:val="26"/>
        </w:numPr>
        <w:rPr>
          <w:rFonts w:ascii="Verdana" w:hAnsi="Verdana"/>
          <w:color w:val="000000" w:themeColor="text1"/>
          <w:sz w:val="20"/>
          <w:szCs w:val="20"/>
        </w:rPr>
      </w:pPr>
      <w:r w:rsidRPr="00610963">
        <w:rPr>
          <w:rFonts w:ascii="Verdana" w:hAnsi="Verdana"/>
          <w:b/>
          <w:bCs/>
          <w:color w:val="000000" w:themeColor="text1"/>
          <w:sz w:val="20"/>
          <w:szCs w:val="20"/>
        </w:rPr>
        <w:t>P</w:t>
      </w:r>
      <w:r w:rsidR="00610963">
        <w:rPr>
          <w:rFonts w:ascii="Verdana" w:hAnsi="Verdana"/>
          <w:b/>
          <w:bCs/>
          <w:color w:val="000000" w:themeColor="text1"/>
          <w:sz w:val="20"/>
          <w:szCs w:val="20"/>
        </w:rPr>
        <w:t>rograma de</w:t>
      </w:r>
      <w:r w:rsidRPr="00610963">
        <w:rPr>
          <w:rFonts w:ascii="Verdana" w:hAnsi="Verdana"/>
          <w:b/>
          <w:bCs/>
          <w:color w:val="000000" w:themeColor="text1"/>
          <w:sz w:val="20"/>
          <w:szCs w:val="20"/>
        </w:rPr>
        <w:t xml:space="preserve"> T</w:t>
      </w:r>
      <w:r w:rsidR="00610963">
        <w:rPr>
          <w:rFonts w:ascii="Verdana" w:hAnsi="Verdana"/>
          <w:b/>
          <w:bCs/>
          <w:color w:val="000000" w:themeColor="text1"/>
          <w:sz w:val="20"/>
          <w:szCs w:val="20"/>
        </w:rPr>
        <w:t>ransparencia</w:t>
      </w:r>
      <w:r w:rsidRPr="00610963">
        <w:rPr>
          <w:rFonts w:ascii="Verdana" w:hAnsi="Verdana"/>
          <w:b/>
          <w:bCs/>
          <w:color w:val="000000" w:themeColor="text1"/>
          <w:sz w:val="20"/>
          <w:szCs w:val="20"/>
        </w:rPr>
        <w:t xml:space="preserve"> </w:t>
      </w:r>
      <w:r w:rsidR="00610963">
        <w:rPr>
          <w:rFonts w:ascii="Verdana" w:hAnsi="Verdana"/>
          <w:b/>
          <w:bCs/>
          <w:color w:val="000000" w:themeColor="text1"/>
          <w:sz w:val="20"/>
          <w:szCs w:val="20"/>
        </w:rPr>
        <w:t>y</w:t>
      </w:r>
      <w:r w:rsidRPr="00610963">
        <w:rPr>
          <w:rFonts w:ascii="Verdana" w:hAnsi="Verdana"/>
          <w:b/>
          <w:bCs/>
          <w:color w:val="000000" w:themeColor="text1"/>
          <w:sz w:val="20"/>
          <w:szCs w:val="20"/>
        </w:rPr>
        <w:t xml:space="preserve"> É</w:t>
      </w:r>
      <w:r w:rsidR="00610963">
        <w:rPr>
          <w:rFonts w:ascii="Verdana" w:hAnsi="Verdana"/>
          <w:b/>
          <w:bCs/>
          <w:color w:val="000000" w:themeColor="text1"/>
          <w:sz w:val="20"/>
          <w:szCs w:val="20"/>
        </w:rPr>
        <w:t>tica</w:t>
      </w:r>
      <w:r w:rsidRPr="00610963">
        <w:rPr>
          <w:rFonts w:ascii="Verdana" w:hAnsi="Verdana"/>
          <w:b/>
          <w:bCs/>
          <w:color w:val="000000" w:themeColor="text1"/>
          <w:sz w:val="20"/>
          <w:szCs w:val="20"/>
        </w:rPr>
        <w:t xml:space="preserve"> E</w:t>
      </w:r>
      <w:r w:rsidR="00610963">
        <w:rPr>
          <w:rFonts w:ascii="Verdana" w:hAnsi="Verdana"/>
          <w:b/>
          <w:bCs/>
          <w:color w:val="000000" w:themeColor="text1"/>
          <w:sz w:val="20"/>
          <w:szCs w:val="20"/>
        </w:rPr>
        <w:t>mpresarial</w:t>
      </w:r>
      <w:r w:rsidRPr="00610963">
        <w:rPr>
          <w:rFonts w:ascii="Verdana" w:hAnsi="Verdana"/>
          <w:b/>
          <w:bCs/>
          <w:color w:val="000000" w:themeColor="text1"/>
          <w:sz w:val="20"/>
          <w:szCs w:val="20"/>
        </w:rPr>
        <w:t xml:space="preserve"> </w:t>
      </w:r>
      <w:r w:rsidR="00610963">
        <w:rPr>
          <w:rFonts w:ascii="Verdana" w:hAnsi="Verdana"/>
          <w:b/>
          <w:bCs/>
          <w:color w:val="000000" w:themeColor="text1"/>
          <w:sz w:val="20"/>
          <w:szCs w:val="20"/>
        </w:rPr>
        <w:t>o</w:t>
      </w:r>
      <w:r w:rsidRPr="00610963">
        <w:rPr>
          <w:rFonts w:ascii="Verdana" w:hAnsi="Verdana"/>
          <w:b/>
          <w:bCs/>
          <w:color w:val="000000" w:themeColor="text1"/>
          <w:sz w:val="20"/>
          <w:szCs w:val="20"/>
        </w:rPr>
        <w:t xml:space="preserve"> PTEE:</w:t>
      </w:r>
      <w:r w:rsidRPr="00610963">
        <w:rPr>
          <w:rFonts w:ascii="Verdana" w:hAnsi="Verdana"/>
          <w:color w:val="000000" w:themeColor="text1"/>
          <w:sz w:val="20"/>
          <w:szCs w:val="20"/>
        </w:rPr>
        <w:t xml:space="preserve"> Es el</w:t>
      </w:r>
      <w:r w:rsidR="00DB39FB">
        <w:rPr>
          <w:rFonts w:ascii="Verdana" w:hAnsi="Verdana"/>
          <w:color w:val="000000" w:themeColor="text1"/>
          <w:sz w:val="20"/>
          <w:szCs w:val="20"/>
        </w:rPr>
        <w:t xml:space="preserve"> conjunto de po</w:t>
      </w:r>
      <w:r w:rsidR="00131966">
        <w:rPr>
          <w:rFonts w:ascii="Verdana" w:hAnsi="Verdana"/>
          <w:color w:val="000000" w:themeColor="text1"/>
          <w:sz w:val="20"/>
          <w:szCs w:val="20"/>
        </w:rPr>
        <w:t>líticas, procedimiento, lineamientos y prácticas</w:t>
      </w:r>
      <w:r w:rsidRPr="00610963">
        <w:rPr>
          <w:rFonts w:ascii="Verdana" w:hAnsi="Verdana"/>
          <w:color w:val="000000" w:themeColor="text1"/>
          <w:sz w:val="20"/>
          <w:szCs w:val="20"/>
        </w:rPr>
        <w:t xml:space="preserve">, con el fin de identificar, detectar, prevenir, gestionar y mitigar los </w:t>
      </w:r>
      <w:r w:rsidR="0087046F">
        <w:rPr>
          <w:rFonts w:ascii="Verdana" w:hAnsi="Verdana"/>
          <w:color w:val="000000" w:themeColor="text1"/>
          <w:sz w:val="20"/>
          <w:szCs w:val="20"/>
        </w:rPr>
        <w:t>r</w:t>
      </w:r>
      <w:r w:rsidRPr="00610963">
        <w:rPr>
          <w:rFonts w:ascii="Verdana" w:hAnsi="Verdana"/>
          <w:color w:val="000000" w:themeColor="text1"/>
          <w:sz w:val="20"/>
          <w:szCs w:val="20"/>
        </w:rPr>
        <w:t xml:space="preserve">iesgos de </w:t>
      </w:r>
      <w:r w:rsidR="0087046F">
        <w:rPr>
          <w:rFonts w:ascii="Verdana" w:hAnsi="Verdana"/>
          <w:color w:val="000000" w:themeColor="text1"/>
          <w:sz w:val="20"/>
          <w:szCs w:val="20"/>
        </w:rPr>
        <w:t>c</w:t>
      </w:r>
      <w:r w:rsidRPr="00610963">
        <w:rPr>
          <w:rFonts w:ascii="Verdana" w:hAnsi="Verdana"/>
          <w:color w:val="000000" w:themeColor="text1"/>
          <w:sz w:val="20"/>
          <w:szCs w:val="20"/>
        </w:rPr>
        <w:t xml:space="preserve">orrupción o </w:t>
      </w:r>
      <w:r w:rsidR="0087046F">
        <w:rPr>
          <w:rFonts w:ascii="Verdana" w:hAnsi="Verdana"/>
          <w:color w:val="000000" w:themeColor="text1"/>
          <w:sz w:val="20"/>
          <w:szCs w:val="20"/>
        </w:rPr>
        <w:t>s</w:t>
      </w:r>
      <w:r w:rsidRPr="00610963">
        <w:rPr>
          <w:rFonts w:ascii="Verdana" w:hAnsi="Verdana"/>
          <w:color w:val="000000" w:themeColor="text1"/>
          <w:sz w:val="20"/>
          <w:szCs w:val="20"/>
        </w:rPr>
        <w:t xml:space="preserve">oborno </w:t>
      </w:r>
      <w:r w:rsidR="0087046F">
        <w:rPr>
          <w:rFonts w:ascii="Verdana" w:hAnsi="Verdana"/>
          <w:color w:val="000000" w:themeColor="text1"/>
          <w:sz w:val="20"/>
          <w:szCs w:val="20"/>
        </w:rPr>
        <w:t>t</w:t>
      </w:r>
      <w:r w:rsidRPr="00610963">
        <w:rPr>
          <w:rFonts w:ascii="Verdana" w:hAnsi="Verdana"/>
          <w:color w:val="000000" w:themeColor="text1"/>
          <w:sz w:val="20"/>
          <w:szCs w:val="20"/>
        </w:rPr>
        <w:t xml:space="preserve">ransnacional que puedan afectar a una </w:t>
      </w:r>
      <w:r w:rsidR="00391431">
        <w:rPr>
          <w:rFonts w:ascii="Verdana" w:hAnsi="Verdana"/>
          <w:color w:val="000000" w:themeColor="text1"/>
          <w:sz w:val="20"/>
          <w:szCs w:val="20"/>
        </w:rPr>
        <w:t>organización</w:t>
      </w:r>
      <w:r w:rsidRPr="00610963">
        <w:rPr>
          <w:rFonts w:ascii="Verdana" w:hAnsi="Verdana"/>
          <w:color w:val="000000" w:themeColor="text1"/>
          <w:sz w:val="20"/>
          <w:szCs w:val="20"/>
        </w:rPr>
        <w:t>.</w:t>
      </w:r>
    </w:p>
    <w:p w14:paraId="42205055" w14:textId="77777777" w:rsidR="00610963" w:rsidRPr="00610963" w:rsidRDefault="00610963" w:rsidP="00610963">
      <w:pPr>
        <w:pStyle w:val="Prrafodelista"/>
        <w:rPr>
          <w:rFonts w:ascii="Verdana" w:hAnsi="Verdana"/>
          <w:b/>
          <w:bCs/>
          <w:color w:val="000000" w:themeColor="text1"/>
          <w:sz w:val="20"/>
          <w:szCs w:val="20"/>
        </w:rPr>
      </w:pPr>
    </w:p>
    <w:p w14:paraId="6BB2017E" w14:textId="19EF2709" w:rsidR="00610963" w:rsidRDefault="00D24EEC" w:rsidP="00D24EEC">
      <w:pPr>
        <w:pStyle w:val="Prrafodelista"/>
        <w:numPr>
          <w:ilvl w:val="0"/>
          <w:numId w:val="26"/>
        </w:numPr>
        <w:rPr>
          <w:rFonts w:ascii="Verdana" w:hAnsi="Verdana"/>
          <w:color w:val="000000" w:themeColor="text1"/>
          <w:sz w:val="20"/>
          <w:szCs w:val="20"/>
        </w:rPr>
      </w:pPr>
      <w:r w:rsidRPr="00610963">
        <w:rPr>
          <w:rFonts w:ascii="Verdana" w:hAnsi="Verdana"/>
          <w:b/>
          <w:bCs/>
          <w:color w:val="000000" w:themeColor="text1"/>
          <w:sz w:val="20"/>
          <w:szCs w:val="20"/>
        </w:rPr>
        <w:t>R</w:t>
      </w:r>
      <w:r w:rsidR="00610963">
        <w:rPr>
          <w:rFonts w:ascii="Verdana" w:hAnsi="Verdana"/>
          <w:b/>
          <w:bCs/>
          <w:color w:val="000000" w:themeColor="text1"/>
          <w:sz w:val="20"/>
          <w:szCs w:val="20"/>
        </w:rPr>
        <w:t xml:space="preserve">ecurso </w:t>
      </w:r>
      <w:r w:rsidRPr="00610963">
        <w:rPr>
          <w:rFonts w:ascii="Verdana" w:hAnsi="Verdana"/>
          <w:b/>
          <w:bCs/>
          <w:color w:val="000000" w:themeColor="text1"/>
          <w:sz w:val="20"/>
          <w:szCs w:val="20"/>
        </w:rPr>
        <w:t>E</w:t>
      </w:r>
      <w:r w:rsidR="00610963">
        <w:rPr>
          <w:rFonts w:ascii="Verdana" w:hAnsi="Verdana"/>
          <w:b/>
          <w:bCs/>
          <w:color w:val="000000" w:themeColor="text1"/>
          <w:sz w:val="20"/>
          <w:szCs w:val="20"/>
        </w:rPr>
        <w:t>conómico</w:t>
      </w:r>
      <w:r w:rsidRPr="00610963">
        <w:rPr>
          <w:rFonts w:ascii="Verdana" w:hAnsi="Verdana"/>
          <w:b/>
          <w:bCs/>
          <w:color w:val="000000" w:themeColor="text1"/>
          <w:sz w:val="20"/>
          <w:szCs w:val="20"/>
        </w:rPr>
        <w:t>:</w:t>
      </w:r>
      <w:r w:rsidR="00610963">
        <w:rPr>
          <w:rFonts w:ascii="Verdana" w:hAnsi="Verdana"/>
          <w:b/>
          <w:bCs/>
          <w:color w:val="000000" w:themeColor="text1"/>
          <w:sz w:val="20"/>
          <w:szCs w:val="20"/>
        </w:rPr>
        <w:t xml:space="preserve"> </w:t>
      </w:r>
      <w:r w:rsidR="00610963" w:rsidRPr="00610963">
        <w:rPr>
          <w:rFonts w:ascii="Verdana" w:hAnsi="Verdana"/>
          <w:color w:val="000000" w:themeColor="text1"/>
          <w:sz w:val="20"/>
          <w:szCs w:val="20"/>
        </w:rPr>
        <w:t>E</w:t>
      </w:r>
      <w:r w:rsidRPr="00610963">
        <w:rPr>
          <w:rFonts w:ascii="Verdana" w:hAnsi="Verdana"/>
          <w:color w:val="000000" w:themeColor="text1"/>
          <w:sz w:val="20"/>
          <w:szCs w:val="20"/>
        </w:rPr>
        <w:t>s el derecho que tiene el potencial de producir beneficios económicos.</w:t>
      </w:r>
    </w:p>
    <w:p w14:paraId="26F03EFA" w14:textId="77777777" w:rsidR="00610963" w:rsidRPr="00610963" w:rsidRDefault="00610963" w:rsidP="00610963">
      <w:pPr>
        <w:pStyle w:val="Prrafodelista"/>
        <w:rPr>
          <w:rFonts w:ascii="Verdana" w:hAnsi="Verdana"/>
          <w:b/>
          <w:bCs/>
          <w:color w:val="000000" w:themeColor="text1"/>
          <w:sz w:val="20"/>
          <w:szCs w:val="20"/>
        </w:rPr>
      </w:pPr>
    </w:p>
    <w:p w14:paraId="5EE83A8C" w14:textId="50A89060" w:rsidR="00610963" w:rsidRDefault="00D24EEC" w:rsidP="00D24EEC">
      <w:pPr>
        <w:pStyle w:val="Prrafodelista"/>
        <w:numPr>
          <w:ilvl w:val="0"/>
          <w:numId w:val="26"/>
        </w:numPr>
        <w:rPr>
          <w:rFonts w:ascii="Verdana" w:hAnsi="Verdana"/>
          <w:color w:val="000000" w:themeColor="text1"/>
          <w:sz w:val="20"/>
          <w:szCs w:val="20"/>
        </w:rPr>
      </w:pPr>
      <w:r w:rsidRPr="00610963">
        <w:rPr>
          <w:rFonts w:ascii="Verdana" w:hAnsi="Verdana"/>
          <w:b/>
          <w:bCs/>
          <w:color w:val="000000" w:themeColor="text1"/>
          <w:sz w:val="20"/>
          <w:szCs w:val="20"/>
        </w:rPr>
        <w:t>R</w:t>
      </w:r>
      <w:r w:rsidR="00610963">
        <w:rPr>
          <w:rFonts w:ascii="Verdana" w:hAnsi="Verdana"/>
          <w:b/>
          <w:bCs/>
          <w:color w:val="000000" w:themeColor="text1"/>
          <w:sz w:val="20"/>
          <w:szCs w:val="20"/>
        </w:rPr>
        <w:t>iesgos de Corrupción</w:t>
      </w:r>
      <w:r w:rsidRPr="00610963">
        <w:rPr>
          <w:rFonts w:ascii="Verdana" w:hAnsi="Verdana"/>
          <w:b/>
          <w:bCs/>
          <w:color w:val="000000" w:themeColor="text1"/>
          <w:sz w:val="20"/>
          <w:szCs w:val="20"/>
        </w:rPr>
        <w:t>:</w:t>
      </w:r>
      <w:r w:rsidRPr="00610963">
        <w:rPr>
          <w:rFonts w:ascii="Verdana" w:hAnsi="Verdana"/>
          <w:color w:val="000000" w:themeColor="text1"/>
          <w:sz w:val="20"/>
          <w:szCs w:val="20"/>
        </w:rPr>
        <w:t xml:space="preserve"> </w:t>
      </w:r>
      <w:r w:rsidR="00610963">
        <w:rPr>
          <w:rFonts w:ascii="Verdana" w:hAnsi="Verdana"/>
          <w:color w:val="000000" w:themeColor="text1"/>
          <w:sz w:val="20"/>
          <w:szCs w:val="20"/>
        </w:rPr>
        <w:t>E</w:t>
      </w:r>
      <w:r w:rsidRPr="00610963">
        <w:rPr>
          <w:rFonts w:ascii="Verdana" w:hAnsi="Verdana"/>
          <w:color w:val="000000" w:themeColor="text1"/>
          <w:sz w:val="20"/>
          <w:szCs w:val="20"/>
        </w:rPr>
        <w:t xml:space="preserve">s la posibilidad de que, por acción u omisión, se desvíen los propósitos de la administración pública o se afecte el patrimonio público hacia </w:t>
      </w:r>
      <w:r w:rsidRPr="00610963">
        <w:rPr>
          <w:rFonts w:ascii="Verdana" w:hAnsi="Verdana"/>
          <w:color w:val="000000" w:themeColor="text1"/>
          <w:sz w:val="20"/>
          <w:szCs w:val="20"/>
        </w:rPr>
        <w:lastRenderedPageBreak/>
        <w:t>un beneficio privado.</w:t>
      </w:r>
    </w:p>
    <w:p w14:paraId="0E1AF9F5" w14:textId="77777777" w:rsidR="00610963" w:rsidRPr="00610963" w:rsidRDefault="00610963" w:rsidP="00610963">
      <w:pPr>
        <w:pStyle w:val="Prrafodelista"/>
        <w:rPr>
          <w:rFonts w:ascii="Verdana" w:hAnsi="Verdana"/>
          <w:b/>
          <w:bCs/>
          <w:color w:val="000000" w:themeColor="text1"/>
          <w:sz w:val="20"/>
          <w:szCs w:val="20"/>
        </w:rPr>
      </w:pPr>
    </w:p>
    <w:p w14:paraId="6F5841E2" w14:textId="51D4DBC6" w:rsidR="009E586E" w:rsidRDefault="00D24EEC" w:rsidP="00D24EEC">
      <w:pPr>
        <w:pStyle w:val="Prrafodelista"/>
        <w:numPr>
          <w:ilvl w:val="0"/>
          <w:numId w:val="26"/>
        </w:numPr>
        <w:rPr>
          <w:rFonts w:ascii="Verdana" w:hAnsi="Verdana"/>
          <w:color w:val="000000" w:themeColor="text1"/>
          <w:sz w:val="20"/>
          <w:szCs w:val="20"/>
        </w:rPr>
      </w:pPr>
      <w:r w:rsidRPr="00610963">
        <w:rPr>
          <w:rFonts w:ascii="Verdana" w:hAnsi="Verdana"/>
          <w:b/>
          <w:bCs/>
          <w:color w:val="000000" w:themeColor="text1"/>
          <w:sz w:val="20"/>
          <w:szCs w:val="20"/>
        </w:rPr>
        <w:t>R</w:t>
      </w:r>
      <w:r w:rsidR="00610963">
        <w:rPr>
          <w:rFonts w:ascii="Verdana" w:hAnsi="Verdana"/>
          <w:b/>
          <w:bCs/>
          <w:color w:val="000000" w:themeColor="text1"/>
          <w:sz w:val="20"/>
          <w:szCs w:val="20"/>
        </w:rPr>
        <w:t xml:space="preserve">iesgos de Soborno Transnacional o </w:t>
      </w:r>
      <w:r w:rsidR="009E586E">
        <w:rPr>
          <w:rFonts w:ascii="Verdana" w:hAnsi="Verdana"/>
          <w:b/>
          <w:bCs/>
          <w:color w:val="000000" w:themeColor="text1"/>
          <w:sz w:val="20"/>
          <w:szCs w:val="20"/>
        </w:rPr>
        <w:t>Riesgo ST</w:t>
      </w:r>
      <w:r w:rsidRPr="00610963">
        <w:rPr>
          <w:rFonts w:ascii="Verdana" w:hAnsi="Verdana"/>
          <w:b/>
          <w:bCs/>
          <w:color w:val="000000" w:themeColor="text1"/>
          <w:sz w:val="20"/>
          <w:szCs w:val="20"/>
        </w:rPr>
        <w:t>:</w:t>
      </w:r>
      <w:r w:rsidRPr="00610963">
        <w:rPr>
          <w:rFonts w:ascii="Verdana" w:hAnsi="Verdana"/>
          <w:color w:val="000000" w:themeColor="text1"/>
          <w:sz w:val="20"/>
          <w:szCs w:val="20"/>
        </w:rPr>
        <w:t xml:space="preserve"> </w:t>
      </w:r>
      <w:r w:rsidR="009E586E">
        <w:rPr>
          <w:rFonts w:ascii="Verdana" w:hAnsi="Verdana"/>
          <w:color w:val="000000" w:themeColor="text1"/>
          <w:sz w:val="20"/>
          <w:szCs w:val="20"/>
        </w:rPr>
        <w:t>E</w:t>
      </w:r>
      <w:r w:rsidRPr="00610963">
        <w:rPr>
          <w:rFonts w:ascii="Verdana" w:hAnsi="Verdana"/>
          <w:color w:val="000000" w:themeColor="text1"/>
          <w:sz w:val="20"/>
          <w:szCs w:val="20"/>
        </w:rPr>
        <w:t xml:space="preserve">s la posibilidad de que una persona jurídica, directa o indirectamente dé, ofrezca o prometa a un </w:t>
      </w:r>
      <w:r w:rsidR="003260E5">
        <w:rPr>
          <w:rFonts w:ascii="Verdana" w:hAnsi="Verdana"/>
          <w:color w:val="000000" w:themeColor="text1"/>
          <w:sz w:val="20"/>
          <w:szCs w:val="20"/>
        </w:rPr>
        <w:t>s</w:t>
      </w:r>
      <w:r w:rsidRPr="00610963">
        <w:rPr>
          <w:rFonts w:ascii="Verdana" w:hAnsi="Verdana"/>
          <w:color w:val="000000" w:themeColor="text1"/>
          <w:sz w:val="20"/>
          <w:szCs w:val="20"/>
        </w:rPr>
        <w:t xml:space="preserve">ervidor </w:t>
      </w:r>
      <w:r w:rsidR="003260E5">
        <w:rPr>
          <w:rFonts w:ascii="Verdana" w:hAnsi="Verdana"/>
          <w:color w:val="000000" w:themeColor="text1"/>
          <w:sz w:val="20"/>
          <w:szCs w:val="20"/>
        </w:rPr>
        <w:t>p</w:t>
      </w:r>
      <w:r w:rsidRPr="00610963">
        <w:rPr>
          <w:rFonts w:ascii="Verdana" w:hAnsi="Verdana"/>
          <w:color w:val="000000" w:themeColor="text1"/>
          <w:sz w:val="20"/>
          <w:szCs w:val="20"/>
        </w:rPr>
        <w:t xml:space="preserve">úblico </w:t>
      </w:r>
      <w:r w:rsidR="003260E5">
        <w:rPr>
          <w:rFonts w:ascii="Verdana" w:hAnsi="Verdana"/>
          <w:color w:val="000000" w:themeColor="text1"/>
          <w:sz w:val="20"/>
          <w:szCs w:val="20"/>
        </w:rPr>
        <w:t>e</w:t>
      </w:r>
      <w:r w:rsidRPr="00610963">
        <w:rPr>
          <w:rFonts w:ascii="Verdana" w:hAnsi="Verdana"/>
          <w:color w:val="000000" w:themeColor="text1"/>
          <w:sz w:val="20"/>
          <w:szCs w:val="20"/>
        </w:rPr>
        <w:t>xtranjero sumas de dinero, objetos de valor pecuniario o cualquier beneficio o utilidad a cambio de que dicho servidor público realice, omita o retarde cualquier acto relacionado con sus funciones y en relación con un Negocio o Transacción Internacional.</w:t>
      </w:r>
    </w:p>
    <w:p w14:paraId="27E465A7" w14:textId="77777777" w:rsidR="009E586E" w:rsidRPr="009E586E" w:rsidRDefault="009E586E" w:rsidP="009E586E">
      <w:pPr>
        <w:pStyle w:val="Prrafodelista"/>
        <w:rPr>
          <w:rFonts w:ascii="Verdana" w:hAnsi="Verdana"/>
          <w:b/>
          <w:color w:val="000000" w:themeColor="text1"/>
          <w:sz w:val="20"/>
          <w:szCs w:val="20"/>
        </w:rPr>
      </w:pPr>
    </w:p>
    <w:p w14:paraId="3A1A5DFC" w14:textId="77777777" w:rsidR="009E586E" w:rsidRDefault="00D24EEC" w:rsidP="00D24EEC">
      <w:pPr>
        <w:pStyle w:val="Prrafodelista"/>
        <w:numPr>
          <w:ilvl w:val="0"/>
          <w:numId w:val="26"/>
        </w:numPr>
        <w:rPr>
          <w:rFonts w:ascii="Verdana" w:hAnsi="Verdana"/>
          <w:color w:val="000000" w:themeColor="text1"/>
          <w:sz w:val="20"/>
          <w:szCs w:val="20"/>
        </w:rPr>
      </w:pPr>
      <w:r w:rsidRPr="009E586E">
        <w:rPr>
          <w:rFonts w:ascii="Verdana" w:hAnsi="Verdana"/>
          <w:b/>
          <w:color w:val="000000" w:themeColor="text1"/>
          <w:sz w:val="20"/>
          <w:szCs w:val="20"/>
        </w:rPr>
        <w:t>R</w:t>
      </w:r>
      <w:r w:rsidR="009E586E">
        <w:rPr>
          <w:rFonts w:ascii="Verdana" w:hAnsi="Verdana"/>
          <w:b/>
          <w:color w:val="000000" w:themeColor="text1"/>
          <w:sz w:val="20"/>
          <w:szCs w:val="20"/>
        </w:rPr>
        <w:t>iesgo Inherente</w:t>
      </w:r>
      <w:r w:rsidRPr="009E586E">
        <w:rPr>
          <w:rFonts w:ascii="Verdana" w:hAnsi="Verdana"/>
          <w:b/>
          <w:color w:val="000000" w:themeColor="text1"/>
          <w:sz w:val="20"/>
          <w:szCs w:val="20"/>
        </w:rPr>
        <w:t xml:space="preserve">: </w:t>
      </w:r>
      <w:r w:rsidR="009E586E">
        <w:rPr>
          <w:rFonts w:ascii="Verdana" w:hAnsi="Verdana"/>
          <w:color w:val="000000" w:themeColor="text1"/>
          <w:sz w:val="20"/>
          <w:szCs w:val="20"/>
        </w:rPr>
        <w:t>E</w:t>
      </w:r>
      <w:r w:rsidRPr="009E586E">
        <w:rPr>
          <w:rFonts w:ascii="Verdana" w:hAnsi="Verdana"/>
          <w:color w:val="000000" w:themeColor="text1"/>
          <w:sz w:val="20"/>
          <w:szCs w:val="20"/>
        </w:rPr>
        <w:t>s el nivel de riesgo propio de la actividad, sin tener en cuenta el efecto de los controles.</w:t>
      </w:r>
    </w:p>
    <w:p w14:paraId="209464F7" w14:textId="77777777" w:rsidR="009E586E" w:rsidRPr="009E586E" w:rsidRDefault="009E586E" w:rsidP="009E586E">
      <w:pPr>
        <w:pStyle w:val="Prrafodelista"/>
        <w:rPr>
          <w:rFonts w:ascii="Verdana" w:hAnsi="Verdana"/>
          <w:b/>
          <w:bCs/>
          <w:color w:val="000000" w:themeColor="text1"/>
          <w:sz w:val="20"/>
          <w:szCs w:val="20"/>
        </w:rPr>
      </w:pPr>
    </w:p>
    <w:p w14:paraId="302B07A8" w14:textId="77777777" w:rsidR="00B034F6" w:rsidRPr="00063741" w:rsidRDefault="00D24EEC" w:rsidP="00AC6062">
      <w:pPr>
        <w:pStyle w:val="Prrafodelista"/>
        <w:numPr>
          <w:ilvl w:val="0"/>
          <w:numId w:val="3"/>
        </w:numPr>
        <w:tabs>
          <w:tab w:val="left" w:pos="821"/>
        </w:tabs>
        <w:spacing w:line="276" w:lineRule="auto"/>
        <w:ind w:right="1"/>
        <w:rPr>
          <w:rFonts w:ascii="Verdana" w:eastAsia="Verdana" w:hAnsi="Verdana" w:cs="Verdana"/>
          <w:b/>
          <w:bCs/>
          <w:sz w:val="20"/>
          <w:szCs w:val="20"/>
        </w:rPr>
      </w:pPr>
      <w:r w:rsidRPr="009E586E">
        <w:rPr>
          <w:rFonts w:ascii="Verdana" w:hAnsi="Verdana"/>
          <w:b/>
          <w:bCs/>
          <w:color w:val="000000" w:themeColor="text1"/>
          <w:sz w:val="20"/>
          <w:szCs w:val="20"/>
        </w:rPr>
        <w:t>S</w:t>
      </w:r>
      <w:r w:rsidR="009E586E">
        <w:rPr>
          <w:rFonts w:ascii="Verdana" w:hAnsi="Verdana"/>
          <w:b/>
          <w:bCs/>
          <w:color w:val="000000" w:themeColor="text1"/>
          <w:sz w:val="20"/>
          <w:szCs w:val="20"/>
        </w:rPr>
        <w:t>oborno</w:t>
      </w:r>
      <w:r w:rsidRPr="009E586E">
        <w:rPr>
          <w:rFonts w:ascii="Verdana" w:hAnsi="Verdana"/>
          <w:b/>
          <w:bCs/>
          <w:color w:val="000000" w:themeColor="text1"/>
          <w:sz w:val="20"/>
          <w:szCs w:val="20"/>
        </w:rPr>
        <w:t>:</w:t>
      </w:r>
      <w:r w:rsidRPr="009E586E">
        <w:rPr>
          <w:rFonts w:ascii="Verdana" w:hAnsi="Verdana"/>
          <w:color w:val="000000" w:themeColor="text1"/>
          <w:sz w:val="20"/>
          <w:szCs w:val="20"/>
        </w:rPr>
        <w:t xml:space="preserve"> </w:t>
      </w:r>
      <w:r w:rsidR="00B034F6" w:rsidRPr="00063741">
        <w:rPr>
          <w:rFonts w:ascii="Verdana" w:eastAsia="Verdana" w:hAnsi="Verdana" w:cs="Verdana"/>
          <w:sz w:val="20"/>
          <w:szCs w:val="20"/>
        </w:rPr>
        <w:t>Ofrecimiento o propuesta de pago en dinero o la entrega de cualquier objeto de valor, como productos o servicios en especie, un plan o una promesa de pagar o dar algo de valor (incluso en el futuro) a cambio de un beneficio personal, para un tercero o SETI S.A.S.</w:t>
      </w:r>
      <w:r w:rsidR="00B034F6" w:rsidRPr="00063741">
        <w:rPr>
          <w:rFonts w:ascii="Verdana" w:eastAsia="Verdana" w:hAnsi="Verdana" w:cs="Verdana"/>
          <w:b/>
          <w:bCs/>
          <w:sz w:val="20"/>
          <w:szCs w:val="20"/>
        </w:rPr>
        <w:t xml:space="preserve"> </w:t>
      </w:r>
    </w:p>
    <w:p w14:paraId="241AFAD7" w14:textId="77777777" w:rsidR="00D24EEC" w:rsidRPr="0086783A" w:rsidRDefault="00D24EEC" w:rsidP="0086783A">
      <w:pPr>
        <w:pStyle w:val="Ttulo1"/>
        <w:numPr>
          <w:ilvl w:val="0"/>
          <w:numId w:val="25"/>
        </w:numPr>
        <w:rPr>
          <w:rFonts w:ascii="Verdana" w:hAnsi="Verdana"/>
          <w:color w:val="000000" w:themeColor="text1"/>
          <w:sz w:val="20"/>
          <w:szCs w:val="20"/>
        </w:rPr>
      </w:pPr>
      <w:bookmarkStart w:id="3" w:name="_Toc194306217"/>
      <w:r w:rsidRPr="00D24EEC">
        <w:rPr>
          <w:rFonts w:ascii="Verdana" w:hAnsi="Verdana"/>
          <w:color w:val="000000" w:themeColor="text1"/>
          <w:sz w:val="20"/>
          <w:szCs w:val="20"/>
        </w:rPr>
        <w:t>ALCANCE</w:t>
      </w:r>
      <w:bookmarkEnd w:id="3"/>
    </w:p>
    <w:p w14:paraId="3A15DC4D" w14:textId="77777777" w:rsidR="00D24EEC" w:rsidRPr="00D24EEC" w:rsidRDefault="00D24EEC" w:rsidP="00D24EEC">
      <w:pPr>
        <w:pStyle w:val="Prrafodelista"/>
        <w:ind w:left="786"/>
        <w:rPr>
          <w:rFonts w:ascii="Verdana" w:hAnsi="Verdana"/>
          <w:bCs/>
          <w:color w:val="000000" w:themeColor="text1"/>
          <w:sz w:val="20"/>
          <w:szCs w:val="20"/>
        </w:rPr>
      </w:pPr>
    </w:p>
    <w:p w14:paraId="73B159C6" w14:textId="1027771D" w:rsidR="00D24EEC" w:rsidRPr="00D24EEC" w:rsidRDefault="00D24EEC" w:rsidP="00D24EEC">
      <w:pPr>
        <w:jc w:val="both"/>
        <w:rPr>
          <w:rFonts w:ascii="Verdana" w:hAnsi="Verdana"/>
          <w:bCs/>
          <w:color w:val="000000" w:themeColor="text1"/>
          <w:sz w:val="20"/>
          <w:szCs w:val="20"/>
        </w:rPr>
      </w:pPr>
      <w:bookmarkStart w:id="4" w:name="_Hlk158282111"/>
      <w:r w:rsidRPr="00D24EEC">
        <w:rPr>
          <w:rFonts w:ascii="Verdana" w:hAnsi="Verdana"/>
          <w:bCs/>
          <w:color w:val="000000" w:themeColor="text1"/>
          <w:sz w:val="20"/>
          <w:szCs w:val="20"/>
        </w:rPr>
        <w:t xml:space="preserve">El </w:t>
      </w:r>
      <w:r w:rsidR="0086783A">
        <w:rPr>
          <w:rFonts w:ascii="Verdana" w:hAnsi="Verdana"/>
          <w:bCs/>
          <w:color w:val="000000" w:themeColor="text1"/>
          <w:sz w:val="20"/>
          <w:szCs w:val="20"/>
        </w:rPr>
        <w:t>P</w:t>
      </w:r>
      <w:r w:rsidRPr="00D24EEC">
        <w:rPr>
          <w:rFonts w:ascii="Verdana" w:hAnsi="Verdana"/>
          <w:bCs/>
          <w:color w:val="000000" w:themeColor="text1"/>
          <w:sz w:val="20"/>
          <w:szCs w:val="20"/>
        </w:rPr>
        <w:t>rograma</w:t>
      </w:r>
      <w:r w:rsidR="00CB4915">
        <w:rPr>
          <w:rFonts w:ascii="Verdana" w:hAnsi="Verdana"/>
          <w:bCs/>
          <w:color w:val="000000" w:themeColor="text1"/>
          <w:sz w:val="20"/>
          <w:szCs w:val="20"/>
        </w:rPr>
        <w:t xml:space="preserve"> </w:t>
      </w:r>
      <w:r w:rsidR="00CB4915" w:rsidRPr="00D24EEC">
        <w:rPr>
          <w:rFonts w:ascii="Verdana" w:hAnsi="Verdana"/>
          <w:bCs/>
          <w:color w:val="000000" w:themeColor="text1"/>
          <w:sz w:val="20"/>
          <w:szCs w:val="20"/>
        </w:rPr>
        <w:t>de Transparencia y Ética Empresarial</w:t>
      </w:r>
      <w:r w:rsidR="00CB4915">
        <w:rPr>
          <w:rFonts w:ascii="Verdana" w:hAnsi="Verdana"/>
          <w:bCs/>
          <w:color w:val="000000" w:themeColor="text1"/>
          <w:sz w:val="20"/>
          <w:szCs w:val="20"/>
        </w:rPr>
        <w:t xml:space="preserve">, </w:t>
      </w:r>
      <w:r w:rsidR="00CB4915" w:rsidRPr="00D24EEC">
        <w:rPr>
          <w:rFonts w:ascii="Verdana" w:hAnsi="Verdana"/>
          <w:bCs/>
          <w:color w:val="000000" w:themeColor="text1"/>
          <w:sz w:val="20"/>
          <w:szCs w:val="20"/>
        </w:rPr>
        <w:t>PTEE</w:t>
      </w:r>
      <w:r w:rsidR="00CB4915">
        <w:rPr>
          <w:rFonts w:ascii="Verdana" w:hAnsi="Verdana"/>
          <w:bCs/>
          <w:color w:val="000000" w:themeColor="text1"/>
          <w:sz w:val="20"/>
          <w:szCs w:val="20"/>
        </w:rPr>
        <w:t>,</w:t>
      </w:r>
      <w:r w:rsidRPr="00D24EEC">
        <w:rPr>
          <w:rFonts w:ascii="Verdana" w:hAnsi="Verdana"/>
          <w:bCs/>
          <w:color w:val="000000" w:themeColor="text1"/>
          <w:sz w:val="20"/>
          <w:szCs w:val="20"/>
        </w:rPr>
        <w:t xml:space="preserve"> está diseñado para los integrantes vinculados en SETI S.A.S y para las partes que estén relacionadas, como lo son clientes, proveedores, accionistas y toda persona que tenga relación contractual, de cooperación o comercial de manera directa o indirecta. </w:t>
      </w:r>
    </w:p>
    <w:p w14:paraId="445E9D7D" w14:textId="77777777" w:rsidR="007A6FBD" w:rsidRDefault="007A6FBD" w:rsidP="00D24EEC">
      <w:pPr>
        <w:jc w:val="both"/>
        <w:rPr>
          <w:rFonts w:ascii="Verdana" w:hAnsi="Verdana"/>
          <w:bCs/>
          <w:color w:val="000000" w:themeColor="text1"/>
          <w:sz w:val="20"/>
          <w:szCs w:val="20"/>
        </w:rPr>
      </w:pPr>
    </w:p>
    <w:p w14:paraId="75CDFF08" w14:textId="73A19BE2"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El Programa describe los lineamientos generales utilizados por la </w:t>
      </w:r>
      <w:r w:rsidR="00446969">
        <w:rPr>
          <w:rFonts w:ascii="Verdana" w:hAnsi="Verdana"/>
          <w:bCs/>
          <w:color w:val="000000" w:themeColor="text1"/>
          <w:sz w:val="20"/>
          <w:szCs w:val="20"/>
        </w:rPr>
        <w:t>Empresa</w:t>
      </w:r>
      <w:r w:rsidRPr="00D24EEC">
        <w:rPr>
          <w:rFonts w:ascii="Verdana" w:hAnsi="Verdana"/>
          <w:bCs/>
          <w:color w:val="000000" w:themeColor="text1"/>
          <w:sz w:val="20"/>
          <w:szCs w:val="20"/>
        </w:rPr>
        <w:t xml:space="preserve"> para identificar, evaluar, prevenir y mitigar las vulnerabilidades de corrupción y soborno</w:t>
      </w:r>
      <w:r w:rsidR="00446969">
        <w:rPr>
          <w:rFonts w:ascii="Verdana" w:hAnsi="Verdana"/>
          <w:bCs/>
          <w:color w:val="000000" w:themeColor="text1"/>
          <w:sz w:val="20"/>
          <w:szCs w:val="20"/>
        </w:rPr>
        <w:t xml:space="preserve"> transnacional</w:t>
      </w:r>
      <w:r w:rsidRPr="00D24EEC">
        <w:rPr>
          <w:rFonts w:ascii="Verdana" w:hAnsi="Verdana"/>
          <w:bCs/>
          <w:color w:val="000000" w:themeColor="text1"/>
          <w:sz w:val="20"/>
          <w:szCs w:val="20"/>
        </w:rPr>
        <w:t xml:space="preserve">. Además, aplica procedimientos, políticas y directrices para guiar el trabajo de </w:t>
      </w:r>
      <w:r w:rsidR="00F474EE">
        <w:rPr>
          <w:rFonts w:ascii="Verdana" w:hAnsi="Verdana"/>
          <w:bCs/>
          <w:color w:val="000000" w:themeColor="text1"/>
          <w:sz w:val="20"/>
          <w:szCs w:val="20"/>
        </w:rPr>
        <w:t>SETI S.A.S.</w:t>
      </w:r>
      <w:r w:rsidRPr="00D24EEC">
        <w:rPr>
          <w:rFonts w:ascii="Verdana" w:hAnsi="Verdana"/>
          <w:bCs/>
          <w:color w:val="000000" w:themeColor="text1"/>
          <w:sz w:val="20"/>
          <w:szCs w:val="20"/>
        </w:rPr>
        <w:t xml:space="preserve"> para implementar eficazmente </w:t>
      </w:r>
      <w:r w:rsidR="00F474EE">
        <w:rPr>
          <w:rFonts w:ascii="Verdana" w:hAnsi="Verdana"/>
          <w:bCs/>
          <w:color w:val="000000" w:themeColor="text1"/>
          <w:sz w:val="20"/>
          <w:szCs w:val="20"/>
        </w:rPr>
        <w:t>el Programa</w:t>
      </w:r>
      <w:r w:rsidRPr="00D24EEC">
        <w:rPr>
          <w:rFonts w:ascii="Verdana" w:hAnsi="Verdana"/>
          <w:bCs/>
          <w:color w:val="000000" w:themeColor="text1"/>
          <w:sz w:val="20"/>
          <w:szCs w:val="20"/>
        </w:rPr>
        <w:t xml:space="preserve"> y establece sanciones por incumplimiento.</w:t>
      </w:r>
    </w:p>
    <w:p w14:paraId="22D3B6C6" w14:textId="7D1A3F14" w:rsidR="00C2065C" w:rsidRPr="0035269D" w:rsidRDefault="00D85CEC" w:rsidP="0035269D">
      <w:pPr>
        <w:pStyle w:val="Ttulo1"/>
        <w:numPr>
          <w:ilvl w:val="0"/>
          <w:numId w:val="25"/>
        </w:numPr>
        <w:rPr>
          <w:rFonts w:ascii="Verdana" w:hAnsi="Verdana"/>
          <w:color w:val="000000" w:themeColor="text1"/>
          <w:sz w:val="20"/>
          <w:szCs w:val="20"/>
        </w:rPr>
      </w:pPr>
      <w:bookmarkStart w:id="5" w:name="_Toc194306218"/>
      <w:r>
        <w:rPr>
          <w:rFonts w:ascii="Verdana" w:hAnsi="Verdana"/>
          <w:color w:val="000000" w:themeColor="text1"/>
          <w:sz w:val="20"/>
          <w:szCs w:val="20"/>
        </w:rPr>
        <w:t>FUNCIONES Y RESPONSABILIDADES FRENTE AL PTEE</w:t>
      </w:r>
      <w:bookmarkEnd w:id="5"/>
    </w:p>
    <w:p w14:paraId="4EA44CE1" w14:textId="49987248" w:rsidR="00D24EEC" w:rsidRPr="00433DE9" w:rsidRDefault="00D24EEC" w:rsidP="00433DE9">
      <w:pPr>
        <w:pStyle w:val="Ttulo2"/>
        <w:numPr>
          <w:ilvl w:val="1"/>
          <w:numId w:val="47"/>
        </w:numPr>
        <w:spacing w:before="120" w:after="120"/>
        <w:ind w:left="1020" w:hanging="510"/>
        <w:rPr>
          <w:rFonts w:ascii="Verdana" w:hAnsi="Verdana"/>
          <w:sz w:val="20"/>
          <w:szCs w:val="20"/>
        </w:rPr>
      </w:pPr>
      <w:bookmarkStart w:id="6" w:name="_Toc194306219"/>
      <w:bookmarkEnd w:id="4"/>
      <w:r w:rsidRPr="00433DE9">
        <w:rPr>
          <w:rFonts w:ascii="Verdana" w:hAnsi="Verdana"/>
          <w:sz w:val="20"/>
          <w:szCs w:val="20"/>
        </w:rPr>
        <w:t>F</w:t>
      </w:r>
      <w:r w:rsidR="00D85CEC" w:rsidRPr="00433DE9">
        <w:rPr>
          <w:rFonts w:ascii="Verdana" w:hAnsi="Verdana"/>
          <w:sz w:val="20"/>
          <w:szCs w:val="20"/>
        </w:rPr>
        <w:t>unciones de la Junta Directiv</w:t>
      </w:r>
      <w:r w:rsidR="0035269D" w:rsidRPr="00433DE9">
        <w:rPr>
          <w:rFonts w:ascii="Verdana" w:hAnsi="Verdana"/>
          <w:sz w:val="20"/>
          <w:szCs w:val="20"/>
        </w:rPr>
        <w:t>a</w:t>
      </w:r>
      <w:bookmarkEnd w:id="6"/>
    </w:p>
    <w:p w14:paraId="10263F7D" w14:textId="77777777"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La junta directiva es responsable de crear y definir políticas de cumplimiento encaminadas a prevenir y combatir eficazmente las prácticas corruptas en SETI S.A.S. Por tal motivo, deberá realizar las siguientes funciones en relación con el Programa De Transparencia Y Ética Empresarial:</w:t>
      </w:r>
    </w:p>
    <w:p w14:paraId="3D7A0849" w14:textId="77777777" w:rsidR="001062C2" w:rsidRDefault="001062C2" w:rsidP="00D24EEC">
      <w:pPr>
        <w:jc w:val="both"/>
        <w:rPr>
          <w:rFonts w:ascii="Verdana" w:hAnsi="Verdana"/>
          <w:bCs/>
          <w:color w:val="000000" w:themeColor="text1"/>
          <w:sz w:val="20"/>
          <w:szCs w:val="20"/>
        </w:rPr>
      </w:pPr>
    </w:p>
    <w:p w14:paraId="265E5988" w14:textId="04ACC8F9" w:rsidR="00D24EEC" w:rsidRPr="004A3265" w:rsidRDefault="00D24EEC" w:rsidP="008048E4">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Expedir y definir la</w:t>
      </w:r>
      <w:r w:rsidR="008048E4" w:rsidRPr="004A3265">
        <w:rPr>
          <w:rFonts w:ascii="Verdana" w:hAnsi="Verdana"/>
          <w:bCs/>
          <w:color w:val="000000" w:themeColor="text1"/>
          <w:sz w:val="20"/>
          <w:szCs w:val="20"/>
        </w:rPr>
        <w:t>s</w:t>
      </w:r>
      <w:r w:rsidRPr="004A3265">
        <w:rPr>
          <w:rFonts w:ascii="Verdana" w:hAnsi="Verdana"/>
          <w:bCs/>
          <w:color w:val="000000" w:themeColor="text1"/>
          <w:sz w:val="20"/>
          <w:szCs w:val="20"/>
        </w:rPr>
        <w:t xml:space="preserve"> Política</w:t>
      </w:r>
      <w:r w:rsidR="008048E4" w:rsidRPr="004A3265">
        <w:rPr>
          <w:rFonts w:ascii="Verdana" w:hAnsi="Verdana"/>
          <w:bCs/>
          <w:color w:val="000000" w:themeColor="text1"/>
          <w:sz w:val="20"/>
          <w:szCs w:val="20"/>
        </w:rPr>
        <w:t>s</w:t>
      </w:r>
      <w:r w:rsidRPr="004A3265">
        <w:rPr>
          <w:rFonts w:ascii="Verdana" w:hAnsi="Verdana"/>
          <w:bCs/>
          <w:color w:val="000000" w:themeColor="text1"/>
          <w:sz w:val="20"/>
          <w:szCs w:val="20"/>
        </w:rPr>
        <w:t xml:space="preserve"> de Cumplimiento.</w:t>
      </w:r>
    </w:p>
    <w:p w14:paraId="0C9D75F3" w14:textId="521FABB9" w:rsidR="00D24EEC" w:rsidRPr="004A3265" w:rsidRDefault="00D24EEC" w:rsidP="008048E4">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Definir el perfil del Oficial de Cumplimiento conforme a la Política</w:t>
      </w:r>
      <w:r w:rsidR="007A08B2" w:rsidRPr="004A3265">
        <w:rPr>
          <w:rFonts w:ascii="Verdana" w:hAnsi="Verdana"/>
          <w:bCs/>
          <w:color w:val="000000" w:themeColor="text1"/>
          <w:sz w:val="20"/>
          <w:szCs w:val="20"/>
        </w:rPr>
        <w:t>s</w:t>
      </w:r>
      <w:r w:rsidRPr="004A3265">
        <w:rPr>
          <w:rFonts w:ascii="Verdana" w:hAnsi="Verdana"/>
          <w:bCs/>
          <w:color w:val="000000" w:themeColor="text1"/>
          <w:sz w:val="20"/>
          <w:szCs w:val="20"/>
        </w:rPr>
        <w:t xml:space="preserve"> de Cumplimiento, sin perjuicio de lo establecido.</w:t>
      </w:r>
    </w:p>
    <w:p w14:paraId="0FC29FF5" w14:textId="514274B8" w:rsidR="00D24EEC" w:rsidRPr="004A3265" w:rsidRDefault="00D24EEC" w:rsidP="008048E4">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Designar al Oficial de Cumplimiento.</w:t>
      </w:r>
    </w:p>
    <w:p w14:paraId="387F21B7" w14:textId="595A550A" w:rsidR="00D24EEC" w:rsidRPr="004A3265" w:rsidRDefault="00D24EEC" w:rsidP="008048E4">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Aprobar el documento que contemple el PTEE.</w:t>
      </w:r>
    </w:p>
    <w:p w14:paraId="003D4DAA" w14:textId="4C106EC2" w:rsidR="00D24EEC" w:rsidRPr="004A3265" w:rsidRDefault="00D24EEC" w:rsidP="008048E4">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Asumir un compromiso dirigido a la prevención de los Riesgos C/ST, de forma tal que la compañía pueda llevar a cabo sus negocios de manera ética, transparente y honesta.</w:t>
      </w:r>
    </w:p>
    <w:p w14:paraId="4AD9209D" w14:textId="0BC43472" w:rsidR="00D24EEC" w:rsidRPr="004A3265" w:rsidRDefault="00D24EEC" w:rsidP="008048E4">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Asegurar el suministro de los recursos económicos, humanos y tecnológicos que requiera el Oficial de Cumplimiento para el cumplimiento de su labor.</w:t>
      </w:r>
    </w:p>
    <w:p w14:paraId="6F2834B0" w14:textId="77777777" w:rsidR="004A3265" w:rsidRPr="004A3265" w:rsidRDefault="00D24EEC" w:rsidP="003D7497">
      <w:pPr>
        <w:pStyle w:val="Prrafodelista"/>
        <w:numPr>
          <w:ilvl w:val="0"/>
          <w:numId w:val="30"/>
        </w:numPr>
        <w:rPr>
          <w:rFonts w:ascii="Verdana" w:hAnsi="Verdana"/>
          <w:bCs/>
          <w:color w:val="000000" w:themeColor="text1"/>
          <w:sz w:val="20"/>
          <w:szCs w:val="20"/>
        </w:rPr>
      </w:pPr>
      <w:r w:rsidRPr="004A3265">
        <w:rPr>
          <w:rFonts w:ascii="Verdana" w:hAnsi="Verdana"/>
          <w:bCs/>
          <w:color w:val="000000" w:themeColor="text1"/>
          <w:sz w:val="20"/>
          <w:szCs w:val="20"/>
        </w:rPr>
        <w:t xml:space="preserve">Liderar una estrategia de comunicación adecuada para garantizar la divulgación y conocimiento eficaz de las Políticas de Cumplimiento y del PTEE a los </w:t>
      </w:r>
      <w:r w:rsidR="007A08B2" w:rsidRPr="004A3265">
        <w:rPr>
          <w:rFonts w:ascii="Verdana" w:hAnsi="Verdana"/>
          <w:bCs/>
          <w:color w:val="000000" w:themeColor="text1"/>
          <w:sz w:val="20"/>
          <w:szCs w:val="20"/>
        </w:rPr>
        <w:t>integrantes</w:t>
      </w:r>
      <w:r w:rsidRPr="004A3265">
        <w:rPr>
          <w:rFonts w:ascii="Verdana" w:hAnsi="Verdana"/>
          <w:bCs/>
          <w:color w:val="000000" w:themeColor="text1"/>
          <w:sz w:val="20"/>
          <w:szCs w:val="20"/>
        </w:rPr>
        <w:t>, directivos,</w:t>
      </w:r>
      <w:r w:rsidR="004A3265" w:rsidRPr="004A3265">
        <w:rPr>
          <w:rFonts w:ascii="Verdana" w:hAnsi="Verdana"/>
          <w:bCs/>
          <w:color w:val="000000" w:themeColor="text1"/>
          <w:sz w:val="20"/>
          <w:szCs w:val="20"/>
        </w:rPr>
        <w:t xml:space="preserve"> y demás terceros relacionados con la Empresa</w:t>
      </w:r>
      <w:r w:rsidRPr="004A3265">
        <w:rPr>
          <w:rFonts w:ascii="Verdana" w:hAnsi="Verdana"/>
          <w:bCs/>
          <w:color w:val="000000" w:themeColor="text1"/>
          <w:sz w:val="20"/>
          <w:szCs w:val="20"/>
        </w:rPr>
        <w:t xml:space="preserve"> (conforme a los Factores de Riesgo y Matriz de Riesgo)</w:t>
      </w:r>
    </w:p>
    <w:p w14:paraId="4FB0E692" w14:textId="26596F3E" w:rsidR="00D24EEC" w:rsidRPr="00433DE9" w:rsidRDefault="00D24EEC" w:rsidP="00433DE9">
      <w:pPr>
        <w:pStyle w:val="Ttulo2"/>
        <w:numPr>
          <w:ilvl w:val="1"/>
          <w:numId w:val="47"/>
        </w:numPr>
        <w:spacing w:before="120" w:after="120"/>
        <w:ind w:left="1020" w:hanging="510"/>
        <w:rPr>
          <w:rFonts w:ascii="Verdana" w:hAnsi="Verdana"/>
          <w:sz w:val="20"/>
          <w:szCs w:val="20"/>
        </w:rPr>
      </w:pPr>
      <w:bookmarkStart w:id="7" w:name="_Toc194306220"/>
      <w:r w:rsidRPr="00433DE9">
        <w:rPr>
          <w:rFonts w:ascii="Verdana" w:hAnsi="Verdana"/>
          <w:sz w:val="20"/>
          <w:szCs w:val="20"/>
        </w:rPr>
        <w:lastRenderedPageBreak/>
        <w:t>F</w:t>
      </w:r>
      <w:r w:rsidR="004A3265" w:rsidRPr="00433DE9">
        <w:rPr>
          <w:rFonts w:ascii="Verdana" w:hAnsi="Verdana"/>
          <w:sz w:val="20"/>
          <w:szCs w:val="20"/>
        </w:rPr>
        <w:t>unciones del Representante Legal</w:t>
      </w:r>
      <w:bookmarkEnd w:id="7"/>
      <w:r w:rsidRPr="00433DE9">
        <w:rPr>
          <w:rFonts w:ascii="Verdana" w:hAnsi="Verdana"/>
          <w:sz w:val="20"/>
          <w:szCs w:val="20"/>
        </w:rPr>
        <w:t xml:space="preserve"> </w:t>
      </w:r>
    </w:p>
    <w:p w14:paraId="508A42BC" w14:textId="77777777"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Las siguientes funciones deben ser realizadas por el representante legal:</w:t>
      </w:r>
    </w:p>
    <w:p w14:paraId="2FB75BD0" w14:textId="77777777" w:rsidR="004A3265" w:rsidRPr="00D24EEC" w:rsidRDefault="004A3265" w:rsidP="00D24EEC">
      <w:pPr>
        <w:jc w:val="both"/>
        <w:rPr>
          <w:rFonts w:ascii="Verdana" w:hAnsi="Verdana"/>
          <w:bCs/>
          <w:color w:val="000000" w:themeColor="text1"/>
          <w:sz w:val="20"/>
          <w:szCs w:val="20"/>
        </w:rPr>
      </w:pPr>
    </w:p>
    <w:p w14:paraId="632EFC03" w14:textId="5D9B672F"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 xml:space="preserve">Presentar con el Oficial de Cumplimiento, para aprobación de la </w:t>
      </w:r>
      <w:r w:rsidR="00F3197A">
        <w:rPr>
          <w:rFonts w:ascii="Verdana" w:hAnsi="Verdana"/>
          <w:bCs/>
          <w:color w:val="000000" w:themeColor="text1"/>
          <w:sz w:val="20"/>
          <w:szCs w:val="20"/>
        </w:rPr>
        <w:t>J</w:t>
      </w:r>
      <w:r w:rsidRPr="001843C6">
        <w:rPr>
          <w:rFonts w:ascii="Verdana" w:hAnsi="Verdana"/>
          <w:bCs/>
          <w:color w:val="000000" w:themeColor="text1"/>
          <w:sz w:val="20"/>
          <w:szCs w:val="20"/>
        </w:rPr>
        <w:t xml:space="preserve">unta </w:t>
      </w:r>
      <w:r w:rsidR="00F3197A">
        <w:rPr>
          <w:rFonts w:ascii="Verdana" w:hAnsi="Verdana"/>
          <w:bCs/>
          <w:color w:val="000000" w:themeColor="text1"/>
          <w:sz w:val="20"/>
          <w:szCs w:val="20"/>
        </w:rPr>
        <w:t>D</w:t>
      </w:r>
      <w:r w:rsidRPr="001843C6">
        <w:rPr>
          <w:rFonts w:ascii="Verdana" w:hAnsi="Verdana"/>
          <w:bCs/>
          <w:color w:val="000000" w:themeColor="text1"/>
          <w:sz w:val="20"/>
          <w:szCs w:val="20"/>
        </w:rPr>
        <w:t xml:space="preserve">irectiva o el máximo órgano social, la propuesta del PTEE. </w:t>
      </w:r>
    </w:p>
    <w:p w14:paraId="1C86F781" w14:textId="4CB64B23"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 xml:space="preserve">Velar porque el PTEE se articule con las Políticas de Cumplimiento adoptadas por la </w:t>
      </w:r>
      <w:r w:rsidR="00F3197A">
        <w:rPr>
          <w:rFonts w:ascii="Verdana" w:hAnsi="Verdana"/>
          <w:bCs/>
          <w:color w:val="000000" w:themeColor="text1"/>
          <w:sz w:val="20"/>
          <w:szCs w:val="20"/>
        </w:rPr>
        <w:t>J</w:t>
      </w:r>
      <w:r w:rsidRPr="001843C6">
        <w:rPr>
          <w:rFonts w:ascii="Verdana" w:hAnsi="Verdana"/>
          <w:bCs/>
          <w:color w:val="000000" w:themeColor="text1"/>
          <w:sz w:val="20"/>
          <w:szCs w:val="20"/>
        </w:rPr>
        <w:t xml:space="preserve">unta </w:t>
      </w:r>
      <w:r w:rsidR="00F3197A">
        <w:rPr>
          <w:rFonts w:ascii="Verdana" w:hAnsi="Verdana"/>
          <w:bCs/>
          <w:color w:val="000000" w:themeColor="text1"/>
          <w:sz w:val="20"/>
          <w:szCs w:val="20"/>
        </w:rPr>
        <w:t>D</w:t>
      </w:r>
      <w:r w:rsidRPr="001843C6">
        <w:rPr>
          <w:rFonts w:ascii="Verdana" w:hAnsi="Verdana"/>
          <w:bCs/>
          <w:color w:val="000000" w:themeColor="text1"/>
          <w:sz w:val="20"/>
          <w:szCs w:val="20"/>
        </w:rPr>
        <w:t xml:space="preserve">irectiva o el máximo órgano social. </w:t>
      </w:r>
    </w:p>
    <w:p w14:paraId="00D1BF5F" w14:textId="2EB2FA44"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 xml:space="preserve">Prestar efectivo, eficiente y oportuno apoyo al Oficial de Cumplimiento en el diseño, dirección, supervisión y monitoreo del PTEE. </w:t>
      </w:r>
    </w:p>
    <w:p w14:paraId="09A75923" w14:textId="1BE400A8"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 xml:space="preserve">En los casos en que no exista una </w:t>
      </w:r>
      <w:r w:rsidR="00EB64CE">
        <w:rPr>
          <w:rFonts w:ascii="Verdana" w:hAnsi="Verdana"/>
          <w:bCs/>
          <w:color w:val="000000" w:themeColor="text1"/>
          <w:sz w:val="20"/>
          <w:szCs w:val="20"/>
        </w:rPr>
        <w:t>J</w:t>
      </w:r>
      <w:r w:rsidRPr="001843C6">
        <w:rPr>
          <w:rFonts w:ascii="Verdana" w:hAnsi="Verdana"/>
          <w:bCs/>
          <w:color w:val="000000" w:themeColor="text1"/>
          <w:sz w:val="20"/>
          <w:szCs w:val="20"/>
        </w:rPr>
        <w:t xml:space="preserve">unta </w:t>
      </w:r>
      <w:r w:rsidR="00EB64CE">
        <w:rPr>
          <w:rFonts w:ascii="Verdana" w:hAnsi="Verdana"/>
          <w:bCs/>
          <w:color w:val="000000" w:themeColor="text1"/>
          <w:sz w:val="20"/>
          <w:szCs w:val="20"/>
        </w:rPr>
        <w:t>D</w:t>
      </w:r>
      <w:r w:rsidRPr="001843C6">
        <w:rPr>
          <w:rFonts w:ascii="Verdana" w:hAnsi="Verdana"/>
          <w:bCs/>
          <w:color w:val="000000" w:themeColor="text1"/>
          <w:sz w:val="20"/>
          <w:szCs w:val="20"/>
        </w:rPr>
        <w:t xml:space="preserve">irectiva, el representante legal propondrá la persona que ocupará la función de Oficial de Cumplimiento, para la designación por parte del máximo órgano social. </w:t>
      </w:r>
    </w:p>
    <w:p w14:paraId="74133AFA" w14:textId="2AD2B705"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Certificar ante la Superintendencia de Sociedades el cumplimiento de</w:t>
      </w:r>
      <w:r w:rsidR="00EB64CE">
        <w:rPr>
          <w:rFonts w:ascii="Verdana" w:hAnsi="Verdana"/>
          <w:bCs/>
          <w:color w:val="000000" w:themeColor="text1"/>
          <w:sz w:val="20"/>
          <w:szCs w:val="20"/>
        </w:rPr>
        <w:t>l PTEE</w:t>
      </w:r>
      <w:r w:rsidRPr="001843C6">
        <w:rPr>
          <w:rFonts w:ascii="Verdana" w:hAnsi="Verdana"/>
          <w:bCs/>
          <w:color w:val="000000" w:themeColor="text1"/>
          <w:sz w:val="20"/>
          <w:szCs w:val="20"/>
        </w:rPr>
        <w:t xml:space="preserve">, cuando lo requiera esta Superintendencia. </w:t>
      </w:r>
    </w:p>
    <w:p w14:paraId="20CA750E" w14:textId="57487F29" w:rsidR="00D24EEC" w:rsidRPr="001843C6" w:rsidRDefault="00D24EEC" w:rsidP="001843C6">
      <w:pPr>
        <w:pStyle w:val="Prrafodelista"/>
        <w:numPr>
          <w:ilvl w:val="1"/>
          <w:numId w:val="33"/>
        </w:numPr>
        <w:rPr>
          <w:rFonts w:ascii="Verdana" w:hAnsi="Verdana"/>
          <w:bCs/>
          <w:color w:val="000000" w:themeColor="text1"/>
          <w:sz w:val="20"/>
          <w:szCs w:val="20"/>
        </w:rPr>
      </w:pPr>
      <w:proofErr w:type="gramStart"/>
      <w:r w:rsidRPr="001843C6">
        <w:rPr>
          <w:rFonts w:ascii="Verdana" w:hAnsi="Verdana"/>
          <w:bCs/>
          <w:color w:val="000000" w:themeColor="text1"/>
          <w:sz w:val="20"/>
          <w:szCs w:val="20"/>
        </w:rPr>
        <w:t>Asegurar</w:t>
      </w:r>
      <w:proofErr w:type="gramEnd"/>
      <w:r w:rsidRPr="001843C6">
        <w:rPr>
          <w:rFonts w:ascii="Verdana" w:hAnsi="Verdana"/>
          <w:bCs/>
          <w:color w:val="000000" w:themeColor="text1"/>
          <w:sz w:val="20"/>
          <w:szCs w:val="20"/>
        </w:rPr>
        <w:t xml:space="preserve"> que las actividades que resulten del desarrollo del PTEE se encuentran debidamente documentadas, de modo que se permita que la información responda a unos criterios de integridad, confiabilidad, disponibilidad, cumplimiento, efectividad, eficiencia y confidencialidad. Los soportes documentales deberán conservarse de acuerdo con lo previsto en el artículo 28 de la Ley 962 de 2005, o la norma que la modifique o sustituya</w:t>
      </w:r>
    </w:p>
    <w:p w14:paraId="11F96F6F" w14:textId="7736126E"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 xml:space="preserve">Enviar oficio a la Superintendencia de Sociedades dentro de los quince (15) días hábiles siguientes al vencimiento del plazo para la adopción del PTEE, informando acerca de su calidad de </w:t>
      </w:r>
      <w:r w:rsidR="00E94383">
        <w:rPr>
          <w:rFonts w:ascii="Verdana" w:hAnsi="Verdana"/>
          <w:bCs/>
          <w:color w:val="000000" w:themeColor="text1"/>
          <w:sz w:val="20"/>
          <w:szCs w:val="20"/>
        </w:rPr>
        <w:t>e</w:t>
      </w:r>
      <w:r w:rsidRPr="001843C6">
        <w:rPr>
          <w:rFonts w:ascii="Verdana" w:hAnsi="Verdana"/>
          <w:bCs/>
          <w:color w:val="000000" w:themeColor="text1"/>
          <w:sz w:val="20"/>
          <w:szCs w:val="20"/>
        </w:rPr>
        <w:t xml:space="preserve">ntidad </w:t>
      </w:r>
      <w:r w:rsidR="00E94383">
        <w:rPr>
          <w:rFonts w:ascii="Verdana" w:hAnsi="Verdana"/>
          <w:bCs/>
          <w:color w:val="000000" w:themeColor="text1"/>
          <w:sz w:val="20"/>
          <w:szCs w:val="20"/>
        </w:rPr>
        <w:t>o</w:t>
      </w:r>
      <w:r w:rsidRPr="001843C6">
        <w:rPr>
          <w:rFonts w:ascii="Verdana" w:hAnsi="Verdana"/>
          <w:bCs/>
          <w:color w:val="000000" w:themeColor="text1"/>
          <w:sz w:val="20"/>
          <w:szCs w:val="20"/>
        </w:rPr>
        <w:t>bligada.</w:t>
      </w:r>
    </w:p>
    <w:p w14:paraId="2934A488" w14:textId="5AB83DC4" w:rsidR="00D24EEC" w:rsidRPr="001843C6" w:rsidRDefault="00D24EEC" w:rsidP="001843C6">
      <w:pPr>
        <w:pStyle w:val="Prrafodelista"/>
        <w:numPr>
          <w:ilvl w:val="1"/>
          <w:numId w:val="33"/>
        </w:numPr>
        <w:rPr>
          <w:rFonts w:ascii="Verdana" w:hAnsi="Verdana"/>
          <w:bCs/>
          <w:color w:val="000000" w:themeColor="text1"/>
          <w:sz w:val="20"/>
          <w:szCs w:val="20"/>
        </w:rPr>
      </w:pPr>
      <w:r w:rsidRPr="001843C6">
        <w:rPr>
          <w:rFonts w:ascii="Verdana" w:hAnsi="Verdana"/>
          <w:bCs/>
          <w:color w:val="000000" w:themeColor="text1"/>
          <w:sz w:val="20"/>
          <w:szCs w:val="20"/>
        </w:rPr>
        <w:t>Comunicar a la Superintendencia de Sociedades el nombramiento del Oficial de Cumplimiento, dentro de los 15 días hábiles siguientes a su designación, incluyendo el de acta Junta Directiva, nombre, número de identificación, correo electrónico y número de teléfono. La información del Oficial de Cumplimiento debe mantenerse actualizada y cualquier cambio deberá ser informado por escrito a la Superintendencia de Sociedades dentro de los quince (15) días hábiles siguientes a cualquier modificación.</w:t>
      </w:r>
    </w:p>
    <w:p w14:paraId="4C3AC23F" w14:textId="6A7145B2" w:rsidR="00433DE9" w:rsidRPr="00433DE9" w:rsidRDefault="00141B3B" w:rsidP="00433DE9">
      <w:pPr>
        <w:pStyle w:val="Ttulo2"/>
        <w:numPr>
          <w:ilvl w:val="1"/>
          <w:numId w:val="47"/>
        </w:numPr>
        <w:spacing w:before="120" w:after="120"/>
        <w:ind w:left="1020" w:hanging="510"/>
        <w:rPr>
          <w:rFonts w:ascii="Verdana" w:hAnsi="Verdana"/>
          <w:sz w:val="20"/>
          <w:szCs w:val="20"/>
        </w:rPr>
      </w:pPr>
      <w:bookmarkStart w:id="8" w:name="_Toc194306221"/>
      <w:r w:rsidRPr="00433DE9">
        <w:rPr>
          <w:rFonts w:ascii="Verdana" w:hAnsi="Verdana"/>
          <w:sz w:val="20"/>
          <w:szCs w:val="20"/>
        </w:rPr>
        <w:t>Funciones del Oficial de Cumplimiento</w:t>
      </w:r>
      <w:bookmarkEnd w:id="8"/>
    </w:p>
    <w:p w14:paraId="490DD40C" w14:textId="6FC74F51" w:rsidR="00D24EEC" w:rsidRDefault="00D24EEC" w:rsidP="00141B3B">
      <w:pPr>
        <w:pStyle w:val="Subttulo"/>
        <w:jc w:val="both"/>
        <w:rPr>
          <w:rFonts w:ascii="Verdana" w:hAnsi="Verdana"/>
          <w:bCs/>
          <w:color w:val="000000" w:themeColor="text1"/>
          <w:sz w:val="20"/>
          <w:szCs w:val="20"/>
        </w:rPr>
      </w:pPr>
      <w:r w:rsidRPr="00141B3B">
        <w:rPr>
          <w:rFonts w:ascii="Verdana" w:hAnsi="Verdana"/>
          <w:bCs/>
          <w:color w:val="000000" w:themeColor="text1"/>
          <w:sz w:val="20"/>
          <w:szCs w:val="20"/>
        </w:rPr>
        <w:t xml:space="preserve">Además de los deberes asignados al </w:t>
      </w:r>
      <w:r w:rsidR="00141B3B">
        <w:rPr>
          <w:rFonts w:ascii="Verdana" w:hAnsi="Verdana"/>
          <w:bCs/>
          <w:color w:val="000000" w:themeColor="text1"/>
          <w:sz w:val="20"/>
          <w:szCs w:val="20"/>
        </w:rPr>
        <w:t>O</w:t>
      </w:r>
      <w:r w:rsidRPr="00141B3B">
        <w:rPr>
          <w:rFonts w:ascii="Verdana" w:hAnsi="Verdana"/>
          <w:bCs/>
          <w:color w:val="000000" w:themeColor="text1"/>
          <w:sz w:val="20"/>
          <w:szCs w:val="20"/>
        </w:rPr>
        <w:t xml:space="preserve">ficial de </w:t>
      </w:r>
      <w:r w:rsidR="00141B3B">
        <w:rPr>
          <w:rFonts w:ascii="Verdana" w:hAnsi="Verdana"/>
          <w:bCs/>
          <w:color w:val="000000" w:themeColor="text1"/>
          <w:sz w:val="20"/>
          <w:szCs w:val="20"/>
        </w:rPr>
        <w:t>C</w:t>
      </w:r>
      <w:r w:rsidRPr="00141B3B">
        <w:rPr>
          <w:rFonts w:ascii="Verdana" w:hAnsi="Verdana"/>
          <w:bCs/>
          <w:color w:val="000000" w:themeColor="text1"/>
          <w:sz w:val="20"/>
          <w:szCs w:val="20"/>
        </w:rPr>
        <w:t>umplimiento en el PTEE, debe cumplir con lo siguiente:</w:t>
      </w:r>
    </w:p>
    <w:p w14:paraId="1BBA2719" w14:textId="77777777" w:rsidR="00141B3B" w:rsidRPr="00141B3B" w:rsidRDefault="00141B3B" w:rsidP="00141B3B"/>
    <w:p w14:paraId="328CA51B" w14:textId="6F628D4D"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Presentar con el </w:t>
      </w:r>
      <w:r w:rsidR="000A51E2">
        <w:rPr>
          <w:rFonts w:ascii="Verdana" w:hAnsi="Verdana"/>
          <w:bCs/>
          <w:color w:val="000000" w:themeColor="text1"/>
          <w:sz w:val="20"/>
          <w:szCs w:val="20"/>
        </w:rPr>
        <w:t>R</w:t>
      </w:r>
      <w:r w:rsidRPr="00141B3B">
        <w:rPr>
          <w:rFonts w:ascii="Verdana" w:hAnsi="Verdana"/>
          <w:bCs/>
          <w:color w:val="000000" w:themeColor="text1"/>
          <w:sz w:val="20"/>
          <w:szCs w:val="20"/>
        </w:rPr>
        <w:t xml:space="preserve">epresentante </w:t>
      </w:r>
      <w:r w:rsidR="000A51E2">
        <w:rPr>
          <w:rFonts w:ascii="Verdana" w:hAnsi="Verdana"/>
          <w:bCs/>
          <w:color w:val="000000" w:themeColor="text1"/>
          <w:sz w:val="20"/>
          <w:szCs w:val="20"/>
        </w:rPr>
        <w:t>L</w:t>
      </w:r>
      <w:r w:rsidRPr="00141B3B">
        <w:rPr>
          <w:rFonts w:ascii="Verdana" w:hAnsi="Verdana"/>
          <w:bCs/>
          <w:color w:val="000000" w:themeColor="text1"/>
          <w:sz w:val="20"/>
          <w:szCs w:val="20"/>
        </w:rPr>
        <w:t xml:space="preserve">egal, para aprobación de la </w:t>
      </w:r>
      <w:r w:rsidR="000A51E2">
        <w:rPr>
          <w:rFonts w:ascii="Verdana" w:hAnsi="Verdana"/>
          <w:bCs/>
          <w:color w:val="000000" w:themeColor="text1"/>
          <w:sz w:val="20"/>
          <w:szCs w:val="20"/>
        </w:rPr>
        <w:t>J</w:t>
      </w:r>
      <w:r w:rsidRPr="00141B3B">
        <w:rPr>
          <w:rFonts w:ascii="Verdana" w:hAnsi="Verdana"/>
          <w:bCs/>
          <w:color w:val="000000" w:themeColor="text1"/>
          <w:sz w:val="20"/>
          <w:szCs w:val="20"/>
        </w:rPr>
        <w:t xml:space="preserve">unta </w:t>
      </w:r>
      <w:r w:rsidR="000A51E2">
        <w:rPr>
          <w:rFonts w:ascii="Verdana" w:hAnsi="Verdana"/>
          <w:bCs/>
          <w:color w:val="000000" w:themeColor="text1"/>
          <w:sz w:val="20"/>
          <w:szCs w:val="20"/>
        </w:rPr>
        <w:t>D</w:t>
      </w:r>
      <w:r w:rsidRPr="00141B3B">
        <w:rPr>
          <w:rFonts w:ascii="Verdana" w:hAnsi="Verdana"/>
          <w:bCs/>
          <w:color w:val="000000" w:themeColor="text1"/>
          <w:sz w:val="20"/>
          <w:szCs w:val="20"/>
        </w:rPr>
        <w:t>irectiva o el máximo órgano social, la propuesta del PTEE.</w:t>
      </w:r>
    </w:p>
    <w:p w14:paraId="58A6C0FE" w14:textId="101A0375"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Presentar, por lo menos una vez al año, informes a la </w:t>
      </w:r>
      <w:r w:rsidR="000A51E2">
        <w:rPr>
          <w:rFonts w:ascii="Verdana" w:hAnsi="Verdana"/>
          <w:bCs/>
          <w:color w:val="000000" w:themeColor="text1"/>
          <w:sz w:val="20"/>
          <w:szCs w:val="20"/>
        </w:rPr>
        <w:t>J</w:t>
      </w:r>
      <w:r w:rsidRPr="00141B3B">
        <w:rPr>
          <w:rFonts w:ascii="Verdana" w:hAnsi="Verdana"/>
          <w:bCs/>
          <w:color w:val="000000" w:themeColor="text1"/>
          <w:sz w:val="20"/>
          <w:szCs w:val="20"/>
        </w:rPr>
        <w:t xml:space="preserve">unta </w:t>
      </w:r>
      <w:r w:rsidR="000A51E2">
        <w:rPr>
          <w:rFonts w:ascii="Verdana" w:hAnsi="Verdana"/>
          <w:bCs/>
          <w:color w:val="000000" w:themeColor="text1"/>
          <w:sz w:val="20"/>
          <w:szCs w:val="20"/>
        </w:rPr>
        <w:t>D</w:t>
      </w:r>
      <w:r w:rsidRPr="00141B3B">
        <w:rPr>
          <w:rFonts w:ascii="Verdana" w:hAnsi="Verdana"/>
          <w:bCs/>
          <w:color w:val="000000" w:themeColor="text1"/>
          <w:sz w:val="20"/>
          <w:szCs w:val="20"/>
        </w:rPr>
        <w:t xml:space="preserve">irectiva o, en su defecto, al máximo órgano social. Como mínimo, los reportes deberán contener una evaluación y análisis sobre la eficiencia y efectividad del PTEE y, de ser el caso, proponer las mejoras respectivas. Así mismo, demostrar los resultados de la gestión del Oficial de Cumplimiento y de la administración de la Compañía, en general, en el cumplimiento del PTEE. </w:t>
      </w:r>
    </w:p>
    <w:p w14:paraId="1046B55B" w14:textId="5B169C60"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Velar porque el PTEE se articule con las Políticas de Cumplimiento adoptada</w:t>
      </w:r>
      <w:r w:rsidR="000A51E2">
        <w:rPr>
          <w:rFonts w:ascii="Verdana" w:hAnsi="Verdana"/>
          <w:bCs/>
          <w:color w:val="000000" w:themeColor="text1"/>
          <w:sz w:val="20"/>
          <w:szCs w:val="20"/>
        </w:rPr>
        <w:t>s</w:t>
      </w:r>
      <w:r w:rsidRPr="00141B3B">
        <w:rPr>
          <w:rFonts w:ascii="Verdana" w:hAnsi="Verdana"/>
          <w:bCs/>
          <w:color w:val="000000" w:themeColor="text1"/>
          <w:sz w:val="20"/>
          <w:szCs w:val="20"/>
        </w:rPr>
        <w:t xml:space="preserve"> por la </w:t>
      </w:r>
      <w:r w:rsidR="000A51E2">
        <w:rPr>
          <w:rFonts w:ascii="Verdana" w:hAnsi="Verdana"/>
          <w:bCs/>
          <w:color w:val="000000" w:themeColor="text1"/>
          <w:sz w:val="20"/>
          <w:szCs w:val="20"/>
        </w:rPr>
        <w:t>J</w:t>
      </w:r>
      <w:r w:rsidRPr="00141B3B">
        <w:rPr>
          <w:rFonts w:ascii="Verdana" w:hAnsi="Verdana"/>
          <w:bCs/>
          <w:color w:val="000000" w:themeColor="text1"/>
          <w:sz w:val="20"/>
          <w:szCs w:val="20"/>
        </w:rPr>
        <w:t xml:space="preserve">unta </w:t>
      </w:r>
      <w:r w:rsidR="000A51E2">
        <w:rPr>
          <w:rFonts w:ascii="Verdana" w:hAnsi="Verdana"/>
          <w:bCs/>
          <w:color w:val="000000" w:themeColor="text1"/>
          <w:sz w:val="20"/>
          <w:szCs w:val="20"/>
        </w:rPr>
        <w:t>D</w:t>
      </w:r>
      <w:r w:rsidRPr="00141B3B">
        <w:rPr>
          <w:rFonts w:ascii="Verdana" w:hAnsi="Verdana"/>
          <w:bCs/>
          <w:color w:val="000000" w:themeColor="text1"/>
          <w:sz w:val="20"/>
          <w:szCs w:val="20"/>
        </w:rPr>
        <w:t xml:space="preserve">irectiva o el máximo órgano social. </w:t>
      </w:r>
    </w:p>
    <w:p w14:paraId="03A818D0" w14:textId="5C85E39B"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Velar por el cumplimiento efectivo, eficiente y oportuno del PTEE.</w:t>
      </w:r>
    </w:p>
    <w:p w14:paraId="62CC923E" w14:textId="63FD1FFF"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Implementar una Matriz de Riesgos y actualizarla conforme a las necesidades propias de la </w:t>
      </w:r>
      <w:r w:rsidR="0065005F">
        <w:rPr>
          <w:rFonts w:ascii="Verdana" w:hAnsi="Verdana"/>
          <w:bCs/>
          <w:color w:val="000000" w:themeColor="text1"/>
          <w:sz w:val="20"/>
          <w:szCs w:val="20"/>
        </w:rPr>
        <w:t>Empresa</w:t>
      </w:r>
      <w:r w:rsidRPr="00141B3B">
        <w:rPr>
          <w:rFonts w:ascii="Verdana" w:hAnsi="Verdana"/>
          <w:bCs/>
          <w:color w:val="000000" w:themeColor="text1"/>
          <w:sz w:val="20"/>
          <w:szCs w:val="20"/>
        </w:rPr>
        <w:t xml:space="preserve">, sus </w:t>
      </w:r>
      <w:r w:rsidR="0065005F">
        <w:rPr>
          <w:rFonts w:ascii="Verdana" w:hAnsi="Verdana"/>
          <w:bCs/>
          <w:color w:val="000000" w:themeColor="text1"/>
          <w:sz w:val="20"/>
          <w:szCs w:val="20"/>
        </w:rPr>
        <w:t>f</w:t>
      </w:r>
      <w:r w:rsidRPr="00141B3B">
        <w:rPr>
          <w:rFonts w:ascii="Verdana" w:hAnsi="Verdana"/>
          <w:bCs/>
          <w:color w:val="000000" w:themeColor="text1"/>
          <w:sz w:val="20"/>
          <w:szCs w:val="20"/>
        </w:rPr>
        <w:t xml:space="preserve">actores de </w:t>
      </w:r>
      <w:r w:rsidR="0065005F">
        <w:rPr>
          <w:rFonts w:ascii="Verdana" w:hAnsi="Verdana"/>
          <w:bCs/>
          <w:color w:val="000000" w:themeColor="text1"/>
          <w:sz w:val="20"/>
          <w:szCs w:val="20"/>
        </w:rPr>
        <w:t>r</w:t>
      </w:r>
      <w:r w:rsidRPr="00141B3B">
        <w:rPr>
          <w:rFonts w:ascii="Verdana" w:hAnsi="Verdana"/>
          <w:bCs/>
          <w:color w:val="000000" w:themeColor="text1"/>
          <w:sz w:val="20"/>
          <w:szCs w:val="20"/>
        </w:rPr>
        <w:t xml:space="preserve">iesgo, la materialidad del </w:t>
      </w:r>
      <w:r w:rsidR="0065005F">
        <w:rPr>
          <w:rFonts w:ascii="Verdana" w:hAnsi="Verdana"/>
          <w:bCs/>
          <w:color w:val="000000" w:themeColor="text1"/>
          <w:sz w:val="20"/>
          <w:szCs w:val="20"/>
        </w:rPr>
        <w:t>r</w:t>
      </w:r>
      <w:r w:rsidRPr="00141B3B">
        <w:rPr>
          <w:rFonts w:ascii="Verdana" w:hAnsi="Verdana"/>
          <w:bCs/>
          <w:color w:val="000000" w:themeColor="text1"/>
          <w:sz w:val="20"/>
          <w:szCs w:val="20"/>
        </w:rPr>
        <w:t>iesgo C/ST y conforme a la</w:t>
      </w:r>
      <w:r w:rsidR="0065005F">
        <w:rPr>
          <w:rFonts w:ascii="Verdana" w:hAnsi="Verdana"/>
          <w:bCs/>
          <w:color w:val="000000" w:themeColor="text1"/>
          <w:sz w:val="20"/>
          <w:szCs w:val="20"/>
        </w:rPr>
        <w:t>s</w:t>
      </w:r>
      <w:r w:rsidRPr="00141B3B">
        <w:rPr>
          <w:rFonts w:ascii="Verdana" w:hAnsi="Verdana"/>
          <w:bCs/>
          <w:color w:val="000000" w:themeColor="text1"/>
          <w:sz w:val="20"/>
          <w:szCs w:val="20"/>
        </w:rPr>
        <w:t xml:space="preserve"> Política</w:t>
      </w:r>
      <w:r w:rsidR="0065005F">
        <w:rPr>
          <w:rFonts w:ascii="Verdana" w:hAnsi="Verdana"/>
          <w:bCs/>
          <w:color w:val="000000" w:themeColor="text1"/>
          <w:sz w:val="20"/>
          <w:szCs w:val="20"/>
        </w:rPr>
        <w:t>s</w:t>
      </w:r>
      <w:r w:rsidRPr="00141B3B">
        <w:rPr>
          <w:rFonts w:ascii="Verdana" w:hAnsi="Verdana"/>
          <w:bCs/>
          <w:color w:val="000000" w:themeColor="text1"/>
          <w:sz w:val="20"/>
          <w:szCs w:val="20"/>
        </w:rPr>
        <w:t xml:space="preserve"> de Cumplimiento. </w:t>
      </w:r>
    </w:p>
    <w:p w14:paraId="5D133494" w14:textId="00C15BDF"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Definir, adoptar y monitorear acciones y herramientas para la detección del Riesgo </w:t>
      </w:r>
      <w:r w:rsidRPr="00141B3B">
        <w:rPr>
          <w:rFonts w:ascii="Verdana" w:hAnsi="Verdana"/>
          <w:bCs/>
          <w:color w:val="000000" w:themeColor="text1"/>
          <w:sz w:val="20"/>
          <w:szCs w:val="20"/>
        </w:rPr>
        <w:lastRenderedPageBreak/>
        <w:t>C/ST, conforme a la Política</w:t>
      </w:r>
      <w:r w:rsidR="0065005F">
        <w:rPr>
          <w:rFonts w:ascii="Verdana" w:hAnsi="Verdana"/>
          <w:bCs/>
          <w:color w:val="000000" w:themeColor="text1"/>
          <w:sz w:val="20"/>
          <w:szCs w:val="20"/>
        </w:rPr>
        <w:t>s</w:t>
      </w:r>
      <w:r w:rsidRPr="00141B3B">
        <w:rPr>
          <w:rFonts w:ascii="Verdana" w:hAnsi="Verdana"/>
          <w:bCs/>
          <w:color w:val="000000" w:themeColor="text1"/>
          <w:sz w:val="20"/>
          <w:szCs w:val="20"/>
        </w:rPr>
        <w:t xml:space="preserve"> de Cumplimiento para prevenir el Riesgo C/ST y la Matriz de Riesgos.</w:t>
      </w:r>
    </w:p>
    <w:p w14:paraId="44D50CB9" w14:textId="21DEE0DC"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Garantizar la implementación de canales apropiados para permitir que cualquier persona informe, de manera confidencial y segura acerca de incumplimientos del PTEE y posibles actividades sospechosas relacionadas con </w:t>
      </w:r>
      <w:r w:rsidR="00A22FF4">
        <w:rPr>
          <w:rFonts w:ascii="Verdana" w:hAnsi="Verdana"/>
          <w:bCs/>
          <w:color w:val="000000" w:themeColor="text1"/>
          <w:sz w:val="20"/>
          <w:szCs w:val="20"/>
        </w:rPr>
        <w:t>c</w:t>
      </w:r>
      <w:r w:rsidRPr="00141B3B">
        <w:rPr>
          <w:rFonts w:ascii="Verdana" w:hAnsi="Verdana"/>
          <w:bCs/>
          <w:color w:val="000000" w:themeColor="text1"/>
          <w:sz w:val="20"/>
          <w:szCs w:val="20"/>
        </w:rPr>
        <w:t>orrupción.</w:t>
      </w:r>
    </w:p>
    <w:p w14:paraId="3C55F1D2" w14:textId="4A98823F"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Verificar la debida aplicación de la política de protección a</w:t>
      </w:r>
      <w:r w:rsidR="00B361E8">
        <w:rPr>
          <w:rFonts w:ascii="Verdana" w:hAnsi="Verdana"/>
          <w:bCs/>
          <w:color w:val="000000" w:themeColor="text1"/>
          <w:sz w:val="20"/>
          <w:szCs w:val="20"/>
        </w:rPr>
        <w:t>l</w:t>
      </w:r>
      <w:r w:rsidRPr="00141B3B">
        <w:rPr>
          <w:rFonts w:ascii="Verdana" w:hAnsi="Verdana"/>
          <w:bCs/>
          <w:color w:val="000000" w:themeColor="text1"/>
          <w:sz w:val="20"/>
          <w:szCs w:val="20"/>
        </w:rPr>
        <w:t xml:space="preserve"> denunciante que la compañía haya establecido y, respecto a empleados, la política de prevención de acoso laboral conforme a la ley.</w:t>
      </w:r>
    </w:p>
    <w:p w14:paraId="482ACC3F" w14:textId="1C11AD8A"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Establecer procedimientos internos de investigación en la </w:t>
      </w:r>
      <w:r w:rsidR="00B361E8">
        <w:rPr>
          <w:rFonts w:ascii="Verdana" w:hAnsi="Verdana"/>
          <w:bCs/>
          <w:color w:val="000000" w:themeColor="text1"/>
          <w:sz w:val="20"/>
          <w:szCs w:val="20"/>
        </w:rPr>
        <w:t>Empresa</w:t>
      </w:r>
      <w:r w:rsidRPr="00141B3B">
        <w:rPr>
          <w:rFonts w:ascii="Verdana" w:hAnsi="Verdana"/>
          <w:bCs/>
          <w:color w:val="000000" w:themeColor="text1"/>
          <w:sz w:val="20"/>
          <w:szCs w:val="20"/>
        </w:rPr>
        <w:t xml:space="preserve"> para detectar incumplimientos del PTEE y actos de </w:t>
      </w:r>
      <w:r w:rsidR="00B361E8">
        <w:rPr>
          <w:rFonts w:ascii="Verdana" w:hAnsi="Verdana"/>
          <w:bCs/>
          <w:color w:val="000000" w:themeColor="text1"/>
          <w:sz w:val="20"/>
          <w:szCs w:val="20"/>
        </w:rPr>
        <w:t>c</w:t>
      </w:r>
      <w:r w:rsidRPr="00141B3B">
        <w:rPr>
          <w:rFonts w:ascii="Verdana" w:hAnsi="Verdana"/>
          <w:bCs/>
          <w:color w:val="000000" w:themeColor="text1"/>
          <w:sz w:val="20"/>
          <w:szCs w:val="20"/>
        </w:rPr>
        <w:t xml:space="preserve">orrupción. </w:t>
      </w:r>
    </w:p>
    <w:p w14:paraId="2CEA6740" w14:textId="4CC82745"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Coordinar el desarrollo de programas internos de capacitación.</w:t>
      </w:r>
    </w:p>
    <w:p w14:paraId="3787DE56" w14:textId="2E2EA420"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Verificar el cumplimiento de los procedimientos de Debida Diligencia aplicable a la </w:t>
      </w:r>
      <w:r w:rsidR="00B361E8">
        <w:rPr>
          <w:rFonts w:ascii="Verdana" w:hAnsi="Verdana"/>
          <w:bCs/>
          <w:color w:val="000000" w:themeColor="text1"/>
          <w:sz w:val="20"/>
          <w:szCs w:val="20"/>
        </w:rPr>
        <w:t>Empresa</w:t>
      </w:r>
      <w:r w:rsidRPr="00141B3B">
        <w:rPr>
          <w:rFonts w:ascii="Verdana" w:hAnsi="Verdana"/>
          <w:bCs/>
          <w:color w:val="000000" w:themeColor="text1"/>
          <w:sz w:val="20"/>
          <w:szCs w:val="20"/>
        </w:rPr>
        <w:t>.</w:t>
      </w:r>
    </w:p>
    <w:p w14:paraId="72696C25" w14:textId="4E23B5F6"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Velar por el adecuado archivo de los soportes documentales y demás información relativa a la gestión y prevención del Riesgo C/ST. </w:t>
      </w:r>
    </w:p>
    <w:p w14:paraId="5166BEA7" w14:textId="0D2A9E9A" w:rsidR="00D24EEC" w:rsidRPr="00141B3B" w:rsidRDefault="00D24EEC" w:rsidP="00141B3B">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Diseñar las metodologías de clasificación, identificación, medición y control del Riesgo C/ST que formarán parte del PTEE.</w:t>
      </w:r>
    </w:p>
    <w:p w14:paraId="778C8725" w14:textId="48DE0A0A" w:rsidR="00141B3B" w:rsidRPr="00701E9A" w:rsidRDefault="00D24EEC" w:rsidP="00701E9A">
      <w:pPr>
        <w:pStyle w:val="Prrafodelista"/>
        <w:numPr>
          <w:ilvl w:val="0"/>
          <w:numId w:val="36"/>
        </w:numPr>
        <w:rPr>
          <w:rFonts w:ascii="Verdana" w:hAnsi="Verdana"/>
          <w:bCs/>
          <w:color w:val="000000" w:themeColor="text1"/>
          <w:sz w:val="20"/>
          <w:szCs w:val="20"/>
        </w:rPr>
      </w:pPr>
      <w:r w:rsidRPr="00141B3B">
        <w:rPr>
          <w:rFonts w:ascii="Verdana" w:hAnsi="Verdana"/>
          <w:bCs/>
          <w:color w:val="000000" w:themeColor="text1"/>
          <w:sz w:val="20"/>
          <w:szCs w:val="20"/>
        </w:rPr>
        <w:t xml:space="preserve">Realizar la evaluación del cumplimiento del PTEE y del </w:t>
      </w:r>
      <w:r w:rsidR="0024452B">
        <w:rPr>
          <w:rFonts w:ascii="Verdana" w:hAnsi="Verdana"/>
          <w:bCs/>
          <w:color w:val="000000" w:themeColor="text1"/>
          <w:sz w:val="20"/>
          <w:szCs w:val="20"/>
        </w:rPr>
        <w:t>r</w:t>
      </w:r>
      <w:r w:rsidRPr="00141B3B">
        <w:rPr>
          <w:rFonts w:ascii="Verdana" w:hAnsi="Verdana"/>
          <w:bCs/>
          <w:color w:val="000000" w:themeColor="text1"/>
          <w:sz w:val="20"/>
          <w:szCs w:val="20"/>
        </w:rPr>
        <w:t xml:space="preserve">iesgo C/ST al que se encuentra expuesta la </w:t>
      </w:r>
      <w:r w:rsidR="0024452B">
        <w:rPr>
          <w:rFonts w:ascii="Verdana" w:hAnsi="Verdana"/>
          <w:bCs/>
          <w:color w:val="000000" w:themeColor="text1"/>
          <w:sz w:val="20"/>
          <w:szCs w:val="20"/>
        </w:rPr>
        <w:t>Empresa</w:t>
      </w:r>
      <w:r w:rsidRPr="00141B3B">
        <w:rPr>
          <w:rFonts w:ascii="Verdana" w:hAnsi="Verdana"/>
          <w:bCs/>
          <w:color w:val="000000" w:themeColor="text1"/>
          <w:sz w:val="20"/>
          <w:szCs w:val="20"/>
        </w:rPr>
        <w:t>.</w:t>
      </w:r>
    </w:p>
    <w:p w14:paraId="1D085B6B" w14:textId="12E9D6D4" w:rsidR="00D24EEC" w:rsidRPr="00433DE9" w:rsidRDefault="00701E9A" w:rsidP="00433DE9">
      <w:pPr>
        <w:pStyle w:val="Ttulo2"/>
        <w:numPr>
          <w:ilvl w:val="1"/>
          <w:numId w:val="47"/>
        </w:numPr>
        <w:spacing w:before="120" w:after="120"/>
        <w:ind w:left="1020" w:hanging="510"/>
        <w:rPr>
          <w:rFonts w:ascii="Verdana" w:hAnsi="Verdana"/>
          <w:sz w:val="20"/>
          <w:szCs w:val="20"/>
        </w:rPr>
      </w:pPr>
      <w:bookmarkStart w:id="9" w:name="_Toc194306222"/>
      <w:r w:rsidRPr="00433DE9">
        <w:rPr>
          <w:rFonts w:ascii="Verdana" w:hAnsi="Verdana"/>
          <w:sz w:val="20"/>
          <w:szCs w:val="20"/>
        </w:rPr>
        <w:t>Funciones de Revisoría Fiscal</w:t>
      </w:r>
      <w:bookmarkEnd w:id="9"/>
      <w:r w:rsidR="00D24EEC" w:rsidRPr="00433DE9">
        <w:rPr>
          <w:rFonts w:ascii="Verdana" w:hAnsi="Verdana"/>
          <w:sz w:val="20"/>
          <w:szCs w:val="20"/>
        </w:rPr>
        <w:t xml:space="preserve"> </w:t>
      </w:r>
    </w:p>
    <w:p w14:paraId="64A7DB88" w14:textId="680A6814"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Las funciones del Revisor Fiscal están definidas por la ley</w:t>
      </w:r>
      <w:r w:rsidR="00701E9A">
        <w:rPr>
          <w:rFonts w:ascii="Verdana" w:hAnsi="Verdana"/>
          <w:bCs/>
          <w:color w:val="000000" w:themeColor="text1"/>
          <w:sz w:val="20"/>
          <w:szCs w:val="20"/>
        </w:rPr>
        <w:t>.</w:t>
      </w:r>
    </w:p>
    <w:p w14:paraId="4D2D2A00" w14:textId="77777777" w:rsidR="00701E9A" w:rsidRPr="00D24EEC" w:rsidRDefault="00701E9A" w:rsidP="00D24EEC">
      <w:pPr>
        <w:jc w:val="both"/>
        <w:rPr>
          <w:rFonts w:ascii="Verdana" w:hAnsi="Verdana"/>
          <w:bCs/>
          <w:color w:val="000000" w:themeColor="text1"/>
          <w:sz w:val="20"/>
          <w:szCs w:val="20"/>
        </w:rPr>
      </w:pPr>
    </w:p>
    <w:p w14:paraId="169DCB13" w14:textId="0A4F8964" w:rsidR="00D24EEC" w:rsidRPr="00701E9A" w:rsidRDefault="00D24EEC" w:rsidP="00701E9A">
      <w:pPr>
        <w:pStyle w:val="Prrafodelista"/>
        <w:numPr>
          <w:ilvl w:val="0"/>
          <w:numId w:val="37"/>
        </w:numPr>
        <w:rPr>
          <w:rFonts w:ascii="Verdana" w:hAnsi="Verdana"/>
          <w:bCs/>
          <w:color w:val="000000" w:themeColor="text1"/>
          <w:sz w:val="20"/>
          <w:szCs w:val="20"/>
        </w:rPr>
      </w:pPr>
      <w:r w:rsidRPr="00701E9A">
        <w:rPr>
          <w:rFonts w:ascii="Verdana" w:hAnsi="Verdana"/>
          <w:bCs/>
          <w:color w:val="000000" w:themeColor="text1"/>
          <w:sz w:val="20"/>
          <w:szCs w:val="20"/>
        </w:rPr>
        <w:t>El Revisor Fiscal deberá denunciar antes las autoridades competentes cualquier acto de corrupción que conozca en desarrollo de sus funciones. De hecho, el artículo 32 de la Ley 1778 de 2016, que adiciona el numeral 5º del artículo 26 de la Ley 43 de 1990, les impone a los revisores fiscales la obligación expresa de denuncia ante las autoridades penales, disciplinarias y administrativas, por la presunta realización de delitos, que detecte en el ejercicio de su cargo, aún, a pesar del secreto profesional, en los siguientes términos:</w:t>
      </w:r>
    </w:p>
    <w:p w14:paraId="3E844323" w14:textId="110BDBE4" w:rsidR="00D24EEC" w:rsidRPr="00D24EEC" w:rsidRDefault="00D24EEC" w:rsidP="00701E9A">
      <w:pPr>
        <w:ind w:left="720"/>
        <w:jc w:val="both"/>
        <w:rPr>
          <w:rFonts w:ascii="Verdana" w:hAnsi="Verdana"/>
          <w:bCs/>
          <w:i/>
          <w:iCs/>
          <w:color w:val="000000" w:themeColor="text1"/>
          <w:sz w:val="20"/>
          <w:szCs w:val="20"/>
        </w:rPr>
      </w:pPr>
      <w:r w:rsidRPr="00D24EEC">
        <w:rPr>
          <w:rFonts w:ascii="Verdana" w:hAnsi="Verdana"/>
          <w:bCs/>
          <w:i/>
          <w:iCs/>
          <w:color w:val="000000" w:themeColor="text1"/>
          <w:sz w:val="20"/>
          <w:szCs w:val="20"/>
        </w:rPr>
        <w:t xml:space="preserve">“Los revisores fiscales tendrán la obligación de denunciar ante las autoridades penales, disciplinarias y administrativas, los actos de corrupción, así como la presunta realización de un delito contra la administración pública, un delito contra el orden económico y social, o un delito contra el patrimonio económico que hubiere detectado en el ejercicio de su cargo. </w:t>
      </w:r>
    </w:p>
    <w:p w14:paraId="58A89FEA" w14:textId="2EF49A9E" w:rsidR="00701E9A" w:rsidRPr="00D24EEC" w:rsidRDefault="00D24EEC" w:rsidP="00231080">
      <w:pPr>
        <w:ind w:left="720"/>
        <w:jc w:val="both"/>
        <w:rPr>
          <w:rFonts w:ascii="Verdana" w:hAnsi="Verdana"/>
          <w:bCs/>
          <w:i/>
          <w:iCs/>
          <w:color w:val="000000" w:themeColor="text1"/>
          <w:sz w:val="20"/>
          <w:szCs w:val="20"/>
        </w:rPr>
      </w:pPr>
      <w:r w:rsidRPr="00D24EEC">
        <w:rPr>
          <w:rFonts w:ascii="Verdana" w:hAnsi="Verdana"/>
          <w:bCs/>
          <w:i/>
          <w:iCs/>
          <w:color w:val="000000" w:themeColor="text1"/>
          <w:sz w:val="20"/>
          <w:szCs w:val="20"/>
        </w:rPr>
        <w:t xml:space="preserve">También deberán poner estos hechos en conocimiento de los órganos sociales y de la administración de la sociedad. Las denuncias correspondientes deberán presentarse dentro de los seis (6) meses siguientes al momento en que el revisor fiscal hubiere tenido conocimiento de los hechos. Para los efectos de este artículo, no será aplicable el régimen de secreto profesional que ampara a los revisores fiscales”. </w:t>
      </w:r>
    </w:p>
    <w:p w14:paraId="5777D90F" w14:textId="47F2EBFE" w:rsidR="00D24EEC" w:rsidRPr="00231080" w:rsidRDefault="00D24EEC" w:rsidP="00231080">
      <w:pPr>
        <w:pStyle w:val="Prrafodelista"/>
        <w:numPr>
          <w:ilvl w:val="0"/>
          <w:numId w:val="37"/>
        </w:numPr>
        <w:rPr>
          <w:rFonts w:ascii="Verdana" w:hAnsi="Verdana"/>
          <w:bCs/>
          <w:color w:val="000000" w:themeColor="text1"/>
          <w:sz w:val="20"/>
          <w:szCs w:val="20"/>
        </w:rPr>
      </w:pPr>
      <w:r w:rsidRPr="00231080">
        <w:rPr>
          <w:rFonts w:ascii="Verdana" w:hAnsi="Verdana"/>
          <w:bCs/>
          <w:color w:val="000000" w:themeColor="text1"/>
          <w:sz w:val="20"/>
          <w:szCs w:val="20"/>
        </w:rPr>
        <w:t>En cumplimiento de su deber, el Revisor Fiscal, debe prestar especial atención a las alertas que pueden dar lugar a sospecha de un acto relacionado con un posible acto de corrupción. Debido a la diferencia de las funciones que corresponden al revisor fiscal, al representante legal y al Oficial de Cumplimiento, no se deberá designar al revisor fiscal o al representante legal como Oficial de Cumplimiento.</w:t>
      </w:r>
    </w:p>
    <w:p w14:paraId="43747948" w14:textId="77777777" w:rsidR="00231080" w:rsidRPr="00433DE9" w:rsidRDefault="00231080" w:rsidP="00433DE9">
      <w:pPr>
        <w:pStyle w:val="Ttulo2"/>
        <w:numPr>
          <w:ilvl w:val="1"/>
          <w:numId w:val="47"/>
        </w:numPr>
        <w:spacing w:before="120" w:after="120"/>
        <w:ind w:left="1020" w:hanging="510"/>
        <w:rPr>
          <w:rFonts w:ascii="Verdana" w:hAnsi="Verdana"/>
          <w:sz w:val="20"/>
          <w:szCs w:val="20"/>
        </w:rPr>
      </w:pPr>
      <w:bookmarkStart w:id="10" w:name="_Toc194306223"/>
      <w:r w:rsidRPr="00433DE9">
        <w:rPr>
          <w:rFonts w:ascii="Verdana" w:hAnsi="Verdana"/>
          <w:sz w:val="20"/>
          <w:szCs w:val="20"/>
        </w:rPr>
        <w:t>Funciones de los integrantes</w:t>
      </w:r>
      <w:bookmarkEnd w:id="10"/>
      <w:r w:rsidRPr="00433DE9">
        <w:rPr>
          <w:rFonts w:ascii="Verdana" w:hAnsi="Verdana"/>
          <w:sz w:val="20"/>
          <w:szCs w:val="20"/>
        </w:rPr>
        <w:t xml:space="preserve"> </w:t>
      </w:r>
    </w:p>
    <w:p w14:paraId="230C8993" w14:textId="59737982" w:rsidR="00D24EEC" w:rsidRPr="00231080" w:rsidRDefault="00D24EEC" w:rsidP="00231080">
      <w:pPr>
        <w:pStyle w:val="Subttulo"/>
        <w:jc w:val="left"/>
        <w:rPr>
          <w:rFonts w:ascii="Verdana" w:hAnsi="Verdana"/>
          <w:b/>
          <w:color w:val="000000" w:themeColor="text1"/>
          <w:sz w:val="20"/>
          <w:szCs w:val="20"/>
        </w:rPr>
      </w:pPr>
      <w:r w:rsidRPr="00231080">
        <w:rPr>
          <w:rFonts w:ascii="Verdana" w:hAnsi="Verdana"/>
          <w:bCs/>
          <w:color w:val="000000" w:themeColor="text1"/>
          <w:sz w:val="20"/>
          <w:szCs w:val="20"/>
        </w:rPr>
        <w:t xml:space="preserve">Todo </w:t>
      </w:r>
      <w:r w:rsidR="00231080">
        <w:rPr>
          <w:rFonts w:ascii="Verdana" w:hAnsi="Verdana"/>
          <w:bCs/>
          <w:color w:val="000000" w:themeColor="text1"/>
          <w:sz w:val="20"/>
          <w:szCs w:val="20"/>
        </w:rPr>
        <w:t>integrante</w:t>
      </w:r>
      <w:r w:rsidRPr="00231080">
        <w:rPr>
          <w:rFonts w:ascii="Verdana" w:hAnsi="Verdana"/>
          <w:bCs/>
          <w:color w:val="000000" w:themeColor="text1"/>
          <w:sz w:val="20"/>
          <w:szCs w:val="20"/>
        </w:rPr>
        <w:t xml:space="preserve"> de SETI S.A.S deberá:</w:t>
      </w:r>
    </w:p>
    <w:p w14:paraId="33069EE6" w14:textId="7A19E060" w:rsidR="00D24EEC" w:rsidRPr="005F14A3" w:rsidRDefault="00D24EEC" w:rsidP="005F14A3">
      <w:pPr>
        <w:pStyle w:val="Prrafodelista"/>
        <w:numPr>
          <w:ilvl w:val="0"/>
          <w:numId w:val="38"/>
        </w:numPr>
        <w:rPr>
          <w:rFonts w:ascii="Verdana" w:hAnsi="Verdana"/>
          <w:bCs/>
          <w:color w:val="000000" w:themeColor="text1"/>
          <w:sz w:val="20"/>
          <w:szCs w:val="20"/>
        </w:rPr>
      </w:pPr>
      <w:r w:rsidRPr="005F14A3">
        <w:rPr>
          <w:rFonts w:ascii="Verdana" w:hAnsi="Verdana"/>
          <w:bCs/>
          <w:color w:val="000000" w:themeColor="text1"/>
          <w:sz w:val="20"/>
          <w:szCs w:val="20"/>
        </w:rPr>
        <w:t>Cumplir a cabalidad con las políticas y lineamientos establecid</w:t>
      </w:r>
      <w:r w:rsidR="005F14A3">
        <w:rPr>
          <w:rFonts w:ascii="Verdana" w:hAnsi="Verdana"/>
          <w:bCs/>
          <w:color w:val="000000" w:themeColor="text1"/>
          <w:sz w:val="20"/>
          <w:szCs w:val="20"/>
        </w:rPr>
        <w:t>o</w:t>
      </w:r>
      <w:r w:rsidRPr="005F14A3">
        <w:rPr>
          <w:rFonts w:ascii="Verdana" w:hAnsi="Verdana"/>
          <w:bCs/>
          <w:color w:val="000000" w:themeColor="text1"/>
          <w:sz w:val="20"/>
          <w:szCs w:val="20"/>
        </w:rPr>
        <w:t>s en el PTEE.</w:t>
      </w:r>
    </w:p>
    <w:p w14:paraId="200AB6DF" w14:textId="5BED9A7A" w:rsidR="00D24EEC" w:rsidRPr="005F14A3" w:rsidRDefault="00D24EEC" w:rsidP="005F14A3">
      <w:pPr>
        <w:pStyle w:val="Prrafodelista"/>
        <w:numPr>
          <w:ilvl w:val="0"/>
          <w:numId w:val="38"/>
        </w:numPr>
        <w:rPr>
          <w:rFonts w:ascii="Verdana" w:hAnsi="Verdana"/>
          <w:bCs/>
          <w:color w:val="000000" w:themeColor="text1"/>
          <w:sz w:val="20"/>
          <w:szCs w:val="20"/>
        </w:rPr>
      </w:pPr>
      <w:r w:rsidRPr="005F14A3">
        <w:rPr>
          <w:rFonts w:ascii="Verdana" w:hAnsi="Verdana"/>
          <w:bCs/>
          <w:color w:val="000000" w:themeColor="text1"/>
          <w:sz w:val="20"/>
          <w:szCs w:val="20"/>
        </w:rPr>
        <w:t xml:space="preserve">Actuar en el ejercicio de sus funciones, aplicando las normas de comportamiento </w:t>
      </w:r>
      <w:r w:rsidRPr="005F14A3">
        <w:rPr>
          <w:rFonts w:ascii="Verdana" w:hAnsi="Verdana"/>
          <w:bCs/>
          <w:color w:val="000000" w:themeColor="text1"/>
          <w:sz w:val="20"/>
          <w:szCs w:val="20"/>
        </w:rPr>
        <w:lastRenderedPageBreak/>
        <w:t>ético y transparente que fomenta la organización.</w:t>
      </w:r>
    </w:p>
    <w:p w14:paraId="56165044" w14:textId="41FA9EFB" w:rsidR="00D24EEC" w:rsidRDefault="00D24EEC" w:rsidP="005F14A3">
      <w:pPr>
        <w:pStyle w:val="Prrafodelista"/>
        <w:numPr>
          <w:ilvl w:val="0"/>
          <w:numId w:val="38"/>
        </w:numPr>
        <w:rPr>
          <w:rFonts w:ascii="Verdana" w:hAnsi="Verdana"/>
          <w:bCs/>
          <w:color w:val="000000" w:themeColor="text1"/>
          <w:sz w:val="20"/>
          <w:szCs w:val="20"/>
        </w:rPr>
      </w:pPr>
      <w:r w:rsidRPr="005F14A3">
        <w:rPr>
          <w:rFonts w:ascii="Verdana" w:hAnsi="Verdana"/>
          <w:bCs/>
          <w:color w:val="000000" w:themeColor="text1"/>
          <w:sz w:val="20"/>
          <w:szCs w:val="20"/>
        </w:rPr>
        <w:t xml:space="preserve">Reportar al </w:t>
      </w:r>
      <w:r w:rsidR="00EA2E71">
        <w:rPr>
          <w:rFonts w:ascii="Verdana" w:hAnsi="Verdana"/>
          <w:bCs/>
          <w:color w:val="000000" w:themeColor="text1"/>
          <w:sz w:val="20"/>
          <w:szCs w:val="20"/>
        </w:rPr>
        <w:t>O</w:t>
      </w:r>
      <w:r w:rsidRPr="005F14A3">
        <w:rPr>
          <w:rFonts w:ascii="Verdana" w:hAnsi="Verdana"/>
          <w:bCs/>
          <w:color w:val="000000" w:themeColor="text1"/>
          <w:sz w:val="20"/>
          <w:szCs w:val="20"/>
        </w:rPr>
        <w:t xml:space="preserve">ficial de </w:t>
      </w:r>
      <w:r w:rsidR="00EA2E71">
        <w:rPr>
          <w:rFonts w:ascii="Verdana" w:hAnsi="Verdana"/>
          <w:bCs/>
          <w:color w:val="000000" w:themeColor="text1"/>
          <w:sz w:val="20"/>
          <w:szCs w:val="20"/>
        </w:rPr>
        <w:t>C</w:t>
      </w:r>
      <w:r w:rsidRPr="005F14A3">
        <w:rPr>
          <w:rFonts w:ascii="Verdana" w:hAnsi="Verdana"/>
          <w:bCs/>
          <w:color w:val="000000" w:themeColor="text1"/>
          <w:sz w:val="20"/>
          <w:szCs w:val="20"/>
        </w:rPr>
        <w:t xml:space="preserve">umplimiento del PTEE cualquier situación identificada, consumada, intentada o probable asociada a corrupción, soborno o cualquiera de las descritas en el PTEE. En caso de un reporte el </w:t>
      </w:r>
      <w:r w:rsidR="00EA2E71">
        <w:rPr>
          <w:rFonts w:ascii="Verdana" w:hAnsi="Verdana"/>
          <w:bCs/>
          <w:color w:val="000000" w:themeColor="text1"/>
          <w:sz w:val="20"/>
          <w:szCs w:val="20"/>
        </w:rPr>
        <w:t>integrante</w:t>
      </w:r>
      <w:r w:rsidRPr="005F14A3">
        <w:rPr>
          <w:rFonts w:ascii="Verdana" w:hAnsi="Verdana"/>
          <w:bCs/>
          <w:color w:val="000000" w:themeColor="text1"/>
          <w:sz w:val="20"/>
          <w:szCs w:val="20"/>
        </w:rPr>
        <w:t xml:space="preserve"> contará con confidencialidad de la información y protección contra represarías y presunción de la buena fe.</w:t>
      </w:r>
    </w:p>
    <w:p w14:paraId="311236F1" w14:textId="77777777" w:rsidR="00D24EEC" w:rsidRPr="00433DE9" w:rsidRDefault="00D24EEC" w:rsidP="00433DE9">
      <w:pPr>
        <w:pStyle w:val="Ttulo1"/>
        <w:numPr>
          <w:ilvl w:val="0"/>
          <w:numId w:val="25"/>
        </w:numPr>
        <w:rPr>
          <w:rFonts w:ascii="Verdana" w:hAnsi="Verdana"/>
          <w:color w:val="000000" w:themeColor="text1"/>
          <w:sz w:val="20"/>
          <w:szCs w:val="20"/>
        </w:rPr>
      </w:pPr>
      <w:bookmarkStart w:id="11" w:name="_Toc194306224"/>
      <w:r w:rsidRPr="00634637">
        <w:rPr>
          <w:rFonts w:ascii="Verdana" w:hAnsi="Verdana"/>
          <w:color w:val="000000" w:themeColor="text1"/>
          <w:sz w:val="20"/>
          <w:szCs w:val="20"/>
        </w:rPr>
        <w:t>IDENTIFICACIÓN Y EVALUACIÓN DE LOS RIESGOS</w:t>
      </w:r>
      <w:bookmarkEnd w:id="11"/>
    </w:p>
    <w:p w14:paraId="310CC9B9" w14:textId="77777777" w:rsidR="00433DE9" w:rsidRDefault="00433DE9" w:rsidP="00D24EEC">
      <w:pPr>
        <w:jc w:val="both"/>
        <w:rPr>
          <w:rFonts w:ascii="Verdana" w:hAnsi="Verdana"/>
          <w:bCs/>
          <w:color w:val="000000" w:themeColor="text1"/>
          <w:sz w:val="20"/>
          <w:szCs w:val="20"/>
        </w:rPr>
      </w:pPr>
      <w:bookmarkStart w:id="12" w:name="_Hlk158380095"/>
    </w:p>
    <w:p w14:paraId="0197C793" w14:textId="4358644E"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Para la identificación, valoración y evaluación de los riesgos, se tendrá en cuenta la metodología de acuerdo con las recomendaciones que dicta las Circular 100 000011 del 09 de agosto del 2021 expedida por la Superintendencia de Sociedades y adaptado de acuerdo con las actividades y necesidades del ejercicio de las funciones de la organización.</w:t>
      </w:r>
    </w:p>
    <w:p w14:paraId="1930D41D" w14:textId="77777777" w:rsidR="003762ED" w:rsidRDefault="003762ED" w:rsidP="00D24EEC">
      <w:pPr>
        <w:jc w:val="both"/>
        <w:rPr>
          <w:rFonts w:ascii="Verdana" w:hAnsi="Verdana"/>
          <w:bCs/>
          <w:color w:val="000000" w:themeColor="text1"/>
          <w:sz w:val="20"/>
          <w:szCs w:val="20"/>
        </w:rPr>
      </w:pPr>
    </w:p>
    <w:p w14:paraId="36D0152A" w14:textId="6E7BA9DF"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Para la identificación de riesgos se tuvo en cuentas los siguientes elementos: </w:t>
      </w:r>
    </w:p>
    <w:bookmarkEnd w:id="12"/>
    <w:p w14:paraId="67C8C007" w14:textId="69933504" w:rsidR="00D24EEC" w:rsidRPr="003061A9" w:rsidRDefault="00D24EEC" w:rsidP="003061A9">
      <w:pPr>
        <w:pStyle w:val="Prrafodelista"/>
        <w:numPr>
          <w:ilvl w:val="0"/>
          <w:numId w:val="39"/>
        </w:numPr>
        <w:rPr>
          <w:rFonts w:ascii="Verdana" w:hAnsi="Verdana"/>
          <w:bCs/>
          <w:color w:val="000000" w:themeColor="text1"/>
          <w:sz w:val="20"/>
          <w:szCs w:val="20"/>
        </w:rPr>
      </w:pPr>
      <w:r w:rsidRPr="003061A9">
        <w:rPr>
          <w:rFonts w:ascii="Verdana" w:hAnsi="Verdana"/>
          <w:bCs/>
          <w:color w:val="000000" w:themeColor="text1"/>
          <w:sz w:val="20"/>
          <w:szCs w:val="20"/>
        </w:rPr>
        <w:t xml:space="preserve">Detectar y valorar los riesgos relacionados mediante análisis independientes, como revisiones regulares de debida diligencia y auditorías de cumplimiento. Para garantizar una evaluación exhaustiva y precisa, estos procedimientos deben llevarse a cabo con los recursos operativos, tecnológicos, financieros y humanos adecuados. </w:t>
      </w:r>
    </w:p>
    <w:p w14:paraId="1B7BB4B2" w14:textId="4F95E4D0" w:rsidR="00D24EEC" w:rsidRPr="003061A9" w:rsidRDefault="00D24EEC" w:rsidP="003061A9">
      <w:pPr>
        <w:pStyle w:val="Prrafodelista"/>
        <w:numPr>
          <w:ilvl w:val="0"/>
          <w:numId w:val="39"/>
        </w:numPr>
        <w:rPr>
          <w:rFonts w:ascii="Verdana" w:hAnsi="Verdana"/>
          <w:bCs/>
          <w:color w:val="000000" w:themeColor="text1"/>
          <w:sz w:val="20"/>
          <w:szCs w:val="20"/>
        </w:rPr>
      </w:pPr>
      <w:r w:rsidRPr="003061A9">
        <w:rPr>
          <w:rFonts w:ascii="Verdana" w:hAnsi="Verdana"/>
          <w:bCs/>
          <w:color w:val="000000" w:themeColor="text1"/>
          <w:sz w:val="20"/>
          <w:szCs w:val="20"/>
        </w:rPr>
        <w:t xml:space="preserve">Gestionar medidas acordes que permitan mitigar los Riesgos C/ST, cuando ya estos hayan sido previamente identificados. </w:t>
      </w:r>
    </w:p>
    <w:p w14:paraId="73CFD692" w14:textId="562BC721" w:rsidR="00D24EEC" w:rsidRPr="003061A9" w:rsidRDefault="00D24EEC" w:rsidP="003061A9">
      <w:pPr>
        <w:pStyle w:val="Prrafodelista"/>
        <w:numPr>
          <w:ilvl w:val="0"/>
          <w:numId w:val="39"/>
        </w:numPr>
        <w:rPr>
          <w:rFonts w:ascii="Verdana" w:hAnsi="Verdana"/>
          <w:bCs/>
          <w:color w:val="000000" w:themeColor="text1"/>
          <w:sz w:val="20"/>
          <w:szCs w:val="20"/>
        </w:rPr>
      </w:pPr>
      <w:r w:rsidRPr="003061A9">
        <w:rPr>
          <w:rFonts w:ascii="Verdana" w:hAnsi="Verdana"/>
          <w:bCs/>
          <w:color w:val="000000" w:themeColor="text1"/>
          <w:sz w:val="20"/>
          <w:szCs w:val="20"/>
        </w:rPr>
        <w:t xml:space="preserve">La evaluación de los riesgos C/ST, independientemente del mecanismo seleccionado, desempeña un papel fundamental como base para que la </w:t>
      </w:r>
      <w:r w:rsidR="00D02546">
        <w:rPr>
          <w:rFonts w:ascii="Verdana" w:hAnsi="Verdana"/>
          <w:bCs/>
          <w:color w:val="000000" w:themeColor="text1"/>
          <w:sz w:val="20"/>
          <w:szCs w:val="20"/>
        </w:rPr>
        <w:t>J</w:t>
      </w:r>
      <w:r w:rsidRPr="003061A9">
        <w:rPr>
          <w:rFonts w:ascii="Verdana" w:hAnsi="Verdana"/>
          <w:bCs/>
          <w:color w:val="000000" w:themeColor="text1"/>
          <w:sz w:val="20"/>
          <w:szCs w:val="20"/>
        </w:rPr>
        <w:t xml:space="preserve">unta </w:t>
      </w:r>
      <w:r w:rsidR="00D02546">
        <w:rPr>
          <w:rFonts w:ascii="Verdana" w:hAnsi="Verdana"/>
          <w:bCs/>
          <w:color w:val="000000" w:themeColor="text1"/>
          <w:sz w:val="20"/>
          <w:szCs w:val="20"/>
        </w:rPr>
        <w:t>D</w:t>
      </w:r>
      <w:r w:rsidRPr="003061A9">
        <w:rPr>
          <w:rFonts w:ascii="Verdana" w:hAnsi="Verdana"/>
          <w:bCs/>
          <w:color w:val="000000" w:themeColor="text1"/>
          <w:sz w:val="20"/>
          <w:szCs w:val="20"/>
        </w:rPr>
        <w:t>irectiva pueda tomar decisiones sobre la modificación del Presupuesto Total Estimado (PTEE), en caso de ser necesario.</w:t>
      </w:r>
    </w:p>
    <w:p w14:paraId="07678AF1" w14:textId="099F22B7" w:rsidR="00D24EEC" w:rsidRPr="003061A9" w:rsidRDefault="00D24EEC" w:rsidP="003061A9">
      <w:pPr>
        <w:pStyle w:val="Prrafodelista"/>
        <w:numPr>
          <w:ilvl w:val="0"/>
          <w:numId w:val="39"/>
        </w:numPr>
        <w:rPr>
          <w:rFonts w:ascii="Verdana" w:hAnsi="Verdana"/>
          <w:bCs/>
          <w:color w:val="000000" w:themeColor="text1"/>
          <w:sz w:val="20"/>
          <w:szCs w:val="20"/>
        </w:rPr>
      </w:pPr>
      <w:r w:rsidRPr="003061A9">
        <w:rPr>
          <w:rFonts w:ascii="Verdana" w:hAnsi="Verdana"/>
          <w:bCs/>
          <w:color w:val="000000" w:themeColor="text1"/>
          <w:sz w:val="20"/>
          <w:szCs w:val="20"/>
        </w:rPr>
        <w:t>Las demás que deban aplicarse conforme a su</w:t>
      </w:r>
      <w:r w:rsidR="00D02546">
        <w:rPr>
          <w:rFonts w:ascii="Verdana" w:hAnsi="Verdana"/>
          <w:bCs/>
          <w:color w:val="000000" w:themeColor="text1"/>
          <w:sz w:val="20"/>
          <w:szCs w:val="20"/>
        </w:rPr>
        <w:t>s</w:t>
      </w:r>
      <w:r w:rsidRPr="003061A9">
        <w:rPr>
          <w:rFonts w:ascii="Verdana" w:hAnsi="Verdana"/>
          <w:bCs/>
          <w:color w:val="000000" w:themeColor="text1"/>
          <w:sz w:val="20"/>
          <w:szCs w:val="20"/>
        </w:rPr>
        <w:t xml:space="preserve"> Política</w:t>
      </w:r>
      <w:r w:rsidR="00D02546">
        <w:rPr>
          <w:rFonts w:ascii="Verdana" w:hAnsi="Verdana"/>
          <w:bCs/>
          <w:color w:val="000000" w:themeColor="text1"/>
          <w:sz w:val="20"/>
          <w:szCs w:val="20"/>
        </w:rPr>
        <w:t>s</w:t>
      </w:r>
      <w:r w:rsidRPr="003061A9">
        <w:rPr>
          <w:rFonts w:ascii="Verdana" w:hAnsi="Verdana"/>
          <w:bCs/>
          <w:color w:val="000000" w:themeColor="text1"/>
          <w:sz w:val="20"/>
          <w:szCs w:val="20"/>
        </w:rPr>
        <w:t xml:space="preserve"> de Cumplimiento.</w:t>
      </w:r>
    </w:p>
    <w:p w14:paraId="2A49E23F" w14:textId="77777777" w:rsidR="00D24EEC" w:rsidRPr="00D24EEC" w:rsidRDefault="00D24EEC" w:rsidP="00D24EEC">
      <w:pPr>
        <w:jc w:val="both"/>
        <w:rPr>
          <w:rFonts w:ascii="Verdana" w:hAnsi="Verdana"/>
          <w:bCs/>
          <w:color w:val="000000" w:themeColor="text1"/>
          <w:sz w:val="20"/>
          <w:szCs w:val="20"/>
        </w:rPr>
      </w:pPr>
    </w:p>
    <w:p w14:paraId="6F79422E" w14:textId="77777777"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Para la identificación y clasificación de los Factores de Riesgos C/ST se tienen en cuenta los siguientes factores de riesgo:</w:t>
      </w:r>
    </w:p>
    <w:p w14:paraId="31F55128" w14:textId="77777777" w:rsidR="00D02546" w:rsidRDefault="00D02546" w:rsidP="00D24EEC">
      <w:pPr>
        <w:jc w:val="both"/>
        <w:rPr>
          <w:rFonts w:ascii="Verdana" w:hAnsi="Verdana"/>
          <w:bCs/>
          <w:color w:val="000000" w:themeColor="text1"/>
          <w:sz w:val="20"/>
          <w:szCs w:val="20"/>
        </w:rPr>
      </w:pPr>
    </w:p>
    <w:tbl>
      <w:tblPr>
        <w:tblStyle w:val="Tablaconcuadrcula"/>
        <w:tblW w:w="0" w:type="auto"/>
        <w:jc w:val="center"/>
        <w:tblLook w:val="04A0" w:firstRow="1" w:lastRow="0" w:firstColumn="1" w:lastColumn="0" w:noHBand="0" w:noVBand="1"/>
      </w:tblPr>
      <w:tblGrid>
        <w:gridCol w:w="1590"/>
        <w:gridCol w:w="7521"/>
      </w:tblGrid>
      <w:tr w:rsidR="00647DCB" w:rsidRPr="00974FE4" w14:paraId="7842A53E" w14:textId="77777777" w:rsidTr="00395F50">
        <w:trPr>
          <w:tblHeader/>
          <w:jc w:val="center"/>
        </w:trPr>
        <w:tc>
          <w:tcPr>
            <w:tcW w:w="0" w:type="auto"/>
            <w:shd w:val="clear" w:color="auto" w:fill="808080" w:themeFill="background1" w:themeFillShade="80"/>
            <w:vAlign w:val="center"/>
          </w:tcPr>
          <w:p w14:paraId="1DB525B1" w14:textId="57E275C3" w:rsidR="00974FE4" w:rsidRPr="00974FE4" w:rsidRDefault="00974FE4" w:rsidP="00974FE4">
            <w:pPr>
              <w:pStyle w:val="Sinespaciado"/>
              <w:jc w:val="center"/>
              <w:rPr>
                <w:rFonts w:ascii="Verdana" w:hAnsi="Verdana"/>
                <w:b/>
                <w:bCs/>
                <w:color w:val="FFFFFF" w:themeColor="background1"/>
              </w:rPr>
            </w:pPr>
            <w:r w:rsidRPr="00974FE4">
              <w:rPr>
                <w:rFonts w:ascii="Verdana" w:hAnsi="Verdana"/>
                <w:b/>
                <w:bCs/>
                <w:color w:val="FFFFFF" w:themeColor="background1"/>
              </w:rPr>
              <w:t>Factores de riesgo C-ST</w:t>
            </w:r>
          </w:p>
        </w:tc>
        <w:tc>
          <w:tcPr>
            <w:tcW w:w="0" w:type="auto"/>
            <w:shd w:val="clear" w:color="auto" w:fill="808080" w:themeFill="background1" w:themeFillShade="80"/>
            <w:vAlign w:val="center"/>
          </w:tcPr>
          <w:p w14:paraId="4973BDBC" w14:textId="3929A9D6" w:rsidR="00974FE4" w:rsidRPr="00974FE4" w:rsidRDefault="00ED3DAA" w:rsidP="00974FE4">
            <w:pPr>
              <w:pStyle w:val="Sinespaciado"/>
              <w:jc w:val="center"/>
              <w:rPr>
                <w:rFonts w:ascii="Verdana" w:hAnsi="Verdana"/>
                <w:b/>
                <w:bCs/>
                <w:color w:val="FFFFFF" w:themeColor="background1"/>
              </w:rPr>
            </w:pPr>
            <w:r>
              <w:rPr>
                <w:rFonts w:ascii="Verdana" w:hAnsi="Verdana"/>
                <w:b/>
                <w:bCs/>
                <w:color w:val="FFFFFF" w:themeColor="background1"/>
              </w:rPr>
              <w:t>Detalle</w:t>
            </w:r>
          </w:p>
        </w:tc>
      </w:tr>
      <w:tr w:rsidR="00974FE4" w:rsidRPr="00974FE4" w14:paraId="12D36443" w14:textId="77777777" w:rsidTr="00974FE4">
        <w:trPr>
          <w:jc w:val="center"/>
        </w:trPr>
        <w:tc>
          <w:tcPr>
            <w:tcW w:w="0" w:type="auto"/>
            <w:vAlign w:val="center"/>
          </w:tcPr>
          <w:p w14:paraId="2FCA3476" w14:textId="6A7046E0" w:rsidR="00974FE4" w:rsidRPr="00974FE4" w:rsidRDefault="00ED3DAA" w:rsidP="00974FE4">
            <w:pPr>
              <w:pStyle w:val="Sinespaciado"/>
              <w:rPr>
                <w:rFonts w:ascii="Verdana" w:hAnsi="Verdana"/>
                <w:bCs/>
                <w:color w:val="000000" w:themeColor="text1"/>
              </w:rPr>
            </w:pPr>
            <w:r>
              <w:rPr>
                <w:rFonts w:ascii="Verdana" w:hAnsi="Verdana"/>
                <w:bCs/>
                <w:color w:val="000000" w:themeColor="text1"/>
              </w:rPr>
              <w:t>Riesgo país</w:t>
            </w:r>
          </w:p>
        </w:tc>
        <w:tc>
          <w:tcPr>
            <w:tcW w:w="0" w:type="auto"/>
            <w:vAlign w:val="center"/>
          </w:tcPr>
          <w:p w14:paraId="7EF82F09" w14:textId="5E41F41F" w:rsidR="00ED3DAA" w:rsidRPr="00D24EEC" w:rsidRDefault="00ED3DAA" w:rsidP="00ED3DAA">
            <w:pPr>
              <w:rPr>
                <w:rFonts w:ascii="Verdana" w:hAnsi="Verdana"/>
                <w:bCs/>
                <w:color w:val="000000" w:themeColor="text1"/>
              </w:rPr>
            </w:pPr>
            <w:r w:rsidRPr="00D24EEC">
              <w:rPr>
                <w:rFonts w:ascii="Verdana" w:hAnsi="Verdana"/>
                <w:bCs/>
                <w:color w:val="000000" w:themeColor="text1"/>
              </w:rPr>
              <w:t>Los Riesgos de Soborno Transnacional está</w:t>
            </w:r>
            <w:r>
              <w:rPr>
                <w:rFonts w:ascii="Verdana" w:hAnsi="Verdana"/>
                <w:bCs/>
                <w:color w:val="000000" w:themeColor="text1"/>
              </w:rPr>
              <w:t>n</w:t>
            </w:r>
            <w:r w:rsidRPr="00D24EEC">
              <w:rPr>
                <w:rFonts w:ascii="Verdana" w:hAnsi="Verdana"/>
                <w:bCs/>
                <w:color w:val="000000" w:themeColor="text1"/>
              </w:rPr>
              <w:t xml:space="preserve"> asociado</w:t>
            </w:r>
            <w:r>
              <w:rPr>
                <w:rFonts w:ascii="Verdana" w:hAnsi="Verdana"/>
                <w:bCs/>
                <w:color w:val="000000" w:themeColor="text1"/>
              </w:rPr>
              <w:t>s</w:t>
            </w:r>
            <w:r w:rsidRPr="00D24EEC">
              <w:rPr>
                <w:rFonts w:ascii="Verdana" w:hAnsi="Verdana"/>
                <w:bCs/>
                <w:color w:val="000000" w:themeColor="text1"/>
              </w:rPr>
              <w:t xml:space="preserve"> con naciones caracterizadas por altos índices de percepción de corrupción, donde muchos funcionarios públicos son interrogados sobre la corrupción, lo que se debe a la falta de una administración de justicia independientes y eficaces. Es importante tomar medidas preventivas e implementar medidas concretas para reducir los riesgos asociados con la corrupción transnacional, asegurando así la integridad y el cumplimiento normativo en todas las operaciones de la compañía</w:t>
            </w:r>
          </w:p>
          <w:p w14:paraId="1231588B" w14:textId="77777777" w:rsidR="00ED3DAA" w:rsidRPr="00D24EEC" w:rsidRDefault="00ED3DAA" w:rsidP="00ED3DAA">
            <w:pPr>
              <w:rPr>
                <w:rFonts w:ascii="Verdana" w:hAnsi="Verdana"/>
                <w:bCs/>
                <w:color w:val="000000" w:themeColor="text1"/>
              </w:rPr>
            </w:pPr>
            <w:r w:rsidRPr="00D24EEC">
              <w:rPr>
                <w:rFonts w:ascii="Verdana" w:hAnsi="Verdana"/>
                <w:bCs/>
                <w:color w:val="000000" w:themeColor="text1"/>
              </w:rPr>
              <w:t>Las razones de las diferencias en el concepto de corrupción pueden variar según la región, el sistema político y administrativo y la gestión. Comprender esta diferencia es fundamental para desarrollar estrategias eficaces que se adapten al problema y garantizar una mejor lucha contra la corrupción fomentando prácticas honestas y éticas en todo el país.</w:t>
            </w:r>
          </w:p>
          <w:p w14:paraId="7B4B4CEF" w14:textId="1AE9FC10" w:rsidR="00974FE4" w:rsidRPr="00974FE4" w:rsidRDefault="00ED3DAA" w:rsidP="00ED3DAA">
            <w:pPr>
              <w:rPr>
                <w:rFonts w:ascii="Verdana" w:hAnsi="Verdana"/>
                <w:bCs/>
                <w:color w:val="000000" w:themeColor="text1"/>
              </w:rPr>
            </w:pPr>
            <w:r w:rsidRPr="00D24EEC">
              <w:rPr>
                <w:rFonts w:ascii="Verdana" w:hAnsi="Verdana"/>
                <w:bCs/>
                <w:color w:val="000000" w:themeColor="text1"/>
              </w:rPr>
              <w:t xml:space="preserve">Se identifica un riesgo significativo cuando la </w:t>
            </w:r>
            <w:r w:rsidR="009712D7">
              <w:rPr>
                <w:rFonts w:ascii="Verdana" w:hAnsi="Verdana"/>
                <w:bCs/>
                <w:color w:val="000000" w:themeColor="text1"/>
              </w:rPr>
              <w:t>Empresa</w:t>
            </w:r>
            <w:r w:rsidRPr="00D24EEC">
              <w:rPr>
                <w:rFonts w:ascii="Verdana" w:hAnsi="Verdana"/>
                <w:bCs/>
                <w:color w:val="000000" w:themeColor="text1"/>
              </w:rPr>
              <w:t xml:space="preserve"> lleva a cabo negociaciones con empresas ubicadas en países considerados paraísos fiscales, según la clasificación establecida por la Dirección de Impuestos y Aduanas Nacionales (DIAN). Esta categorización conlleva a posibles </w:t>
            </w:r>
            <w:r w:rsidRPr="00D24EEC">
              <w:rPr>
                <w:rFonts w:ascii="Verdana" w:hAnsi="Verdana"/>
                <w:bCs/>
                <w:color w:val="000000" w:themeColor="text1"/>
              </w:rPr>
              <w:lastRenderedPageBreak/>
              <w:t>implicaciones en términos de transparencia fiscal, regulaciones financieras y la percepción pública. La gestión de este riesgo requiere una supervisión cuidadosa de las operaciones en dichas jurisdicciones</w:t>
            </w:r>
            <w:r>
              <w:rPr>
                <w:rFonts w:ascii="Verdana" w:hAnsi="Verdana"/>
                <w:bCs/>
                <w:color w:val="000000" w:themeColor="text1"/>
              </w:rPr>
              <w:t>.</w:t>
            </w:r>
          </w:p>
        </w:tc>
      </w:tr>
      <w:tr w:rsidR="00974FE4" w:rsidRPr="00974FE4" w14:paraId="6CED00CB" w14:textId="77777777" w:rsidTr="00974FE4">
        <w:trPr>
          <w:jc w:val="center"/>
        </w:trPr>
        <w:tc>
          <w:tcPr>
            <w:tcW w:w="0" w:type="auto"/>
            <w:vAlign w:val="center"/>
          </w:tcPr>
          <w:p w14:paraId="52BA267F" w14:textId="642A1B4F" w:rsidR="00974FE4" w:rsidRPr="00974FE4" w:rsidRDefault="00E5089D" w:rsidP="00974FE4">
            <w:pPr>
              <w:pStyle w:val="Sinespaciado"/>
              <w:rPr>
                <w:rFonts w:ascii="Verdana" w:hAnsi="Verdana"/>
                <w:bCs/>
                <w:color w:val="000000" w:themeColor="text1"/>
              </w:rPr>
            </w:pPr>
            <w:r>
              <w:rPr>
                <w:rFonts w:ascii="Verdana" w:hAnsi="Verdana"/>
                <w:bCs/>
                <w:color w:val="000000" w:themeColor="text1"/>
              </w:rPr>
              <w:lastRenderedPageBreak/>
              <w:t>Riesgo sector económico</w:t>
            </w:r>
          </w:p>
        </w:tc>
        <w:tc>
          <w:tcPr>
            <w:tcW w:w="0" w:type="auto"/>
            <w:vAlign w:val="center"/>
          </w:tcPr>
          <w:p w14:paraId="35AB838D" w14:textId="77777777" w:rsidR="00E5089D" w:rsidRPr="00D24EEC" w:rsidRDefault="00E5089D" w:rsidP="00E5089D">
            <w:pPr>
              <w:rPr>
                <w:rFonts w:ascii="Verdana" w:hAnsi="Verdana"/>
                <w:bCs/>
                <w:color w:val="000000" w:themeColor="text1"/>
              </w:rPr>
            </w:pPr>
            <w:r w:rsidRPr="00D24EEC">
              <w:rPr>
                <w:rFonts w:ascii="Verdana" w:hAnsi="Verdana"/>
                <w:bCs/>
                <w:color w:val="000000" w:themeColor="text1"/>
              </w:rPr>
              <w:t>Existen sectores económicos con mayor riesgo de corrupción y soborno Transnacional (C/ST) según el informe de la OCDE de 2014, este riesgo es mayor en países con altas sospechas de corrupción. También, existe un riesgo alto en ciertas circunstancias cuando hay comunicación constante con la Compañía, sus colaboradores, directivos o asociados.</w:t>
            </w:r>
          </w:p>
          <w:p w14:paraId="4A63ACE7" w14:textId="3EB4D6F8" w:rsidR="00974FE4" w:rsidRPr="00974FE4" w:rsidRDefault="00E5089D" w:rsidP="00E5089D">
            <w:pPr>
              <w:rPr>
                <w:rFonts w:ascii="Verdana" w:hAnsi="Verdana"/>
                <w:bCs/>
                <w:color w:val="000000" w:themeColor="text1"/>
              </w:rPr>
            </w:pPr>
            <w:r w:rsidRPr="00D24EEC">
              <w:rPr>
                <w:rFonts w:ascii="Verdana" w:hAnsi="Verdana"/>
                <w:bCs/>
                <w:color w:val="000000" w:themeColor="text1"/>
              </w:rPr>
              <w:t>La existencia de regulaciones locales que prescriben un número de licencias, permisos u otros requisitos regulatorios para la promoción de cualquier actividad económica crea un entorno favorable para las prácticas corruptas.</w:t>
            </w:r>
          </w:p>
        </w:tc>
      </w:tr>
      <w:tr w:rsidR="00974FE4" w:rsidRPr="00974FE4" w14:paraId="540211AB" w14:textId="77777777" w:rsidTr="00974FE4">
        <w:trPr>
          <w:jc w:val="center"/>
        </w:trPr>
        <w:tc>
          <w:tcPr>
            <w:tcW w:w="0" w:type="auto"/>
            <w:vAlign w:val="center"/>
          </w:tcPr>
          <w:p w14:paraId="5B4454A5" w14:textId="66E5AD51" w:rsidR="00974FE4" w:rsidRPr="00974FE4" w:rsidRDefault="00082D86" w:rsidP="00974FE4">
            <w:pPr>
              <w:pStyle w:val="Sinespaciado"/>
              <w:rPr>
                <w:rFonts w:ascii="Verdana" w:hAnsi="Verdana"/>
                <w:bCs/>
                <w:color w:val="000000" w:themeColor="text1"/>
              </w:rPr>
            </w:pPr>
            <w:r>
              <w:rPr>
                <w:rFonts w:ascii="Verdana" w:hAnsi="Verdana"/>
                <w:bCs/>
                <w:color w:val="000000" w:themeColor="text1"/>
              </w:rPr>
              <w:t>Riesgo de terceros</w:t>
            </w:r>
          </w:p>
        </w:tc>
        <w:tc>
          <w:tcPr>
            <w:tcW w:w="0" w:type="auto"/>
            <w:vAlign w:val="center"/>
          </w:tcPr>
          <w:p w14:paraId="6770232B" w14:textId="5A881BB4" w:rsidR="00974FE4" w:rsidRPr="00974FE4" w:rsidRDefault="00082D86" w:rsidP="00082D86">
            <w:pPr>
              <w:rPr>
                <w:rFonts w:ascii="Verdana" w:hAnsi="Verdana"/>
                <w:bCs/>
                <w:color w:val="000000" w:themeColor="text1"/>
              </w:rPr>
            </w:pPr>
            <w:r w:rsidRPr="00D24EEC">
              <w:rPr>
                <w:rFonts w:ascii="Verdana" w:hAnsi="Verdana"/>
                <w:bCs/>
                <w:color w:val="000000" w:themeColor="text1"/>
              </w:rPr>
              <w:t>De acuerdo con el informe mencionado de la OCDE, el 71% de los casos de corrupción involucra la participación de terceros, como</w:t>
            </w:r>
            <w:r w:rsidR="005233A4">
              <w:rPr>
                <w:rFonts w:ascii="Verdana" w:hAnsi="Verdana"/>
                <w:bCs/>
                <w:color w:val="000000" w:themeColor="text1"/>
              </w:rPr>
              <w:t xml:space="preserve"> proveedores y</w:t>
            </w:r>
            <w:r w:rsidRPr="00D24EEC">
              <w:rPr>
                <w:rFonts w:ascii="Verdana" w:hAnsi="Verdana"/>
                <w:bCs/>
                <w:color w:val="000000" w:themeColor="text1"/>
              </w:rPr>
              <w:t xml:space="preserve"> contratistas y sociedades subordinadas. En este contexto, diversas autoridades extranjeras han señalado que los casos más frecuentes de corrupción suelen implicar la colaboración de </w:t>
            </w:r>
            <w:r w:rsidR="00647DCB">
              <w:rPr>
                <w:rFonts w:ascii="Verdana" w:hAnsi="Verdana"/>
                <w:bCs/>
                <w:color w:val="000000" w:themeColor="text1"/>
              </w:rPr>
              <w:t xml:space="preserve">proveedores y </w:t>
            </w:r>
            <w:r w:rsidRPr="00D24EEC">
              <w:rPr>
                <w:rFonts w:ascii="Verdana" w:hAnsi="Verdana"/>
                <w:bCs/>
                <w:color w:val="000000" w:themeColor="text1"/>
              </w:rPr>
              <w:t>contratistas de alto valor económico. En estas situaciones, identificar un objeto legítimo y apreciar su realización a valores de mercado no resulta sencillo.</w:t>
            </w:r>
          </w:p>
        </w:tc>
      </w:tr>
    </w:tbl>
    <w:p w14:paraId="36C0DACF" w14:textId="467EE440" w:rsidR="00D24EEC" w:rsidRPr="00433DE9" w:rsidRDefault="00D24EEC" w:rsidP="00433DE9">
      <w:pPr>
        <w:pStyle w:val="Ttulo1"/>
        <w:numPr>
          <w:ilvl w:val="0"/>
          <w:numId w:val="25"/>
        </w:numPr>
        <w:rPr>
          <w:rFonts w:ascii="Verdana" w:hAnsi="Verdana"/>
          <w:color w:val="000000" w:themeColor="text1"/>
          <w:sz w:val="20"/>
          <w:szCs w:val="20"/>
        </w:rPr>
      </w:pPr>
      <w:bookmarkStart w:id="13" w:name="_Toc194306225"/>
      <w:r w:rsidRPr="00E82FBC">
        <w:rPr>
          <w:rFonts w:ascii="Verdana" w:hAnsi="Verdana"/>
          <w:color w:val="000000" w:themeColor="text1"/>
          <w:sz w:val="20"/>
          <w:szCs w:val="20"/>
        </w:rPr>
        <w:t>SEÑALES DE ALERTA</w:t>
      </w:r>
      <w:bookmarkEnd w:id="13"/>
    </w:p>
    <w:p w14:paraId="73595E2D" w14:textId="77777777" w:rsidR="00E82FBC" w:rsidRDefault="00E82FBC" w:rsidP="00D24EEC">
      <w:pPr>
        <w:jc w:val="both"/>
        <w:rPr>
          <w:rFonts w:ascii="Verdana" w:hAnsi="Verdana"/>
          <w:bCs/>
          <w:color w:val="000000" w:themeColor="text1"/>
          <w:sz w:val="20"/>
          <w:szCs w:val="20"/>
        </w:rPr>
      </w:pPr>
    </w:p>
    <w:p w14:paraId="68503E27" w14:textId="77777777" w:rsidR="00896189"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La Circular 100 000011 del 09 agosto del 2021 emitida por la Superintendencia de Sociedades estipula señales de alerta </w:t>
      </w:r>
      <w:proofErr w:type="gramStart"/>
      <w:r w:rsidRPr="00D24EEC">
        <w:rPr>
          <w:rFonts w:ascii="Verdana" w:hAnsi="Verdana"/>
          <w:bCs/>
          <w:color w:val="000000" w:themeColor="text1"/>
          <w:sz w:val="20"/>
          <w:szCs w:val="20"/>
        </w:rPr>
        <w:t>a</w:t>
      </w:r>
      <w:proofErr w:type="gramEnd"/>
      <w:r w:rsidRPr="00D24EEC">
        <w:rPr>
          <w:rFonts w:ascii="Verdana" w:hAnsi="Verdana"/>
          <w:bCs/>
          <w:color w:val="000000" w:themeColor="text1"/>
          <w:sz w:val="20"/>
          <w:szCs w:val="20"/>
        </w:rPr>
        <w:t xml:space="preserve"> tener en cuenta en la organización:</w:t>
      </w:r>
    </w:p>
    <w:p w14:paraId="1F96F71E" w14:textId="1CD66793"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 </w:t>
      </w:r>
    </w:p>
    <w:p w14:paraId="7D92EB0C" w14:textId="79D1FAFA" w:rsidR="00D24EEC" w:rsidRPr="00F4671F" w:rsidRDefault="00D24EEC" w:rsidP="00F4671F">
      <w:pPr>
        <w:pStyle w:val="Prrafodelista"/>
        <w:numPr>
          <w:ilvl w:val="0"/>
          <w:numId w:val="40"/>
        </w:numPr>
        <w:rPr>
          <w:rFonts w:ascii="Verdana" w:hAnsi="Verdana"/>
          <w:bCs/>
          <w:color w:val="000000" w:themeColor="text1"/>
          <w:sz w:val="20"/>
          <w:szCs w:val="20"/>
        </w:rPr>
      </w:pPr>
      <w:r w:rsidRPr="00F4671F">
        <w:rPr>
          <w:rFonts w:ascii="Verdana" w:hAnsi="Verdana"/>
          <w:bCs/>
          <w:color w:val="000000" w:themeColor="text1"/>
          <w:sz w:val="20"/>
          <w:szCs w:val="20"/>
        </w:rPr>
        <w:t xml:space="preserve">En el análisis de los registros contables, operaciones o estados financieros: </w:t>
      </w:r>
    </w:p>
    <w:p w14:paraId="0850318F" w14:textId="008409B5"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Facturas que aparentemente sean falsas o no reflejen la realidad de una transacción o estén infladas y contengan exceso de descuentos o reembolsos.</w:t>
      </w:r>
    </w:p>
    <w:p w14:paraId="0789FAB8" w14:textId="25AD33BE"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Operaciones en el exterior cuyos términos contractuales son altamente sofisticados.</w:t>
      </w:r>
    </w:p>
    <w:p w14:paraId="5364080F" w14:textId="6ECB0228"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Transferencia de fondos a países considerados como paraísos fiscales.</w:t>
      </w:r>
    </w:p>
    <w:p w14:paraId="3F960F86" w14:textId="465A0208"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 xml:space="preserve">Operaciones que no tengan una explicación lógica, económica o práctica. </w:t>
      </w:r>
    </w:p>
    <w:p w14:paraId="7ADE6CFB" w14:textId="0C51586E"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Operaciones que se salgan del giro ordinario del negocio.</w:t>
      </w:r>
    </w:p>
    <w:p w14:paraId="4207C934" w14:textId="27517F23"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 xml:space="preserve">Operaciones en las que la identidad de las partes o el origen de los fondos no es clara. </w:t>
      </w:r>
    </w:p>
    <w:p w14:paraId="3FBE98A5" w14:textId="69C411E0" w:rsidR="00D24EEC" w:rsidRPr="00631473" w:rsidRDefault="00D24EEC" w:rsidP="00631473">
      <w:pPr>
        <w:pStyle w:val="Prrafodelista"/>
        <w:numPr>
          <w:ilvl w:val="0"/>
          <w:numId w:val="41"/>
        </w:numPr>
        <w:rPr>
          <w:rFonts w:ascii="Verdana" w:hAnsi="Verdana"/>
          <w:bCs/>
          <w:color w:val="000000" w:themeColor="text1"/>
          <w:sz w:val="20"/>
          <w:szCs w:val="20"/>
        </w:rPr>
      </w:pPr>
      <w:r w:rsidRPr="00631473">
        <w:rPr>
          <w:rFonts w:ascii="Verdana" w:hAnsi="Verdana"/>
          <w:bCs/>
          <w:color w:val="000000" w:themeColor="text1"/>
          <w:sz w:val="20"/>
          <w:szCs w:val="20"/>
        </w:rPr>
        <w:t xml:space="preserve">Bienes o derechos, incluidos en los estados financieros, que no tengan un valor real o que no existan. </w:t>
      </w:r>
    </w:p>
    <w:p w14:paraId="0DF2DA18" w14:textId="10516D8C" w:rsidR="00D24EEC" w:rsidRPr="00631473" w:rsidRDefault="00D24EEC" w:rsidP="00631473">
      <w:pPr>
        <w:pStyle w:val="Prrafodelista"/>
        <w:numPr>
          <w:ilvl w:val="0"/>
          <w:numId w:val="40"/>
        </w:numPr>
        <w:rPr>
          <w:rFonts w:ascii="Verdana" w:hAnsi="Verdana"/>
          <w:bCs/>
          <w:color w:val="000000" w:themeColor="text1"/>
          <w:sz w:val="20"/>
          <w:szCs w:val="20"/>
        </w:rPr>
      </w:pPr>
      <w:r w:rsidRPr="00631473">
        <w:rPr>
          <w:rFonts w:ascii="Verdana" w:hAnsi="Verdana"/>
          <w:bCs/>
          <w:color w:val="000000" w:themeColor="text1"/>
          <w:sz w:val="20"/>
          <w:szCs w:val="20"/>
        </w:rPr>
        <w:t>En la estructura societaria o el objeto social:</w:t>
      </w:r>
    </w:p>
    <w:p w14:paraId="38A590A1" w14:textId="54DEF6A7" w:rsidR="00D24EEC" w:rsidRPr="00631473" w:rsidRDefault="00D24EEC" w:rsidP="00631473">
      <w:pPr>
        <w:pStyle w:val="Prrafodelista"/>
        <w:numPr>
          <w:ilvl w:val="0"/>
          <w:numId w:val="42"/>
        </w:numPr>
        <w:rPr>
          <w:rFonts w:ascii="Verdana" w:hAnsi="Verdana"/>
          <w:bCs/>
          <w:color w:val="000000" w:themeColor="text1"/>
          <w:sz w:val="20"/>
          <w:szCs w:val="20"/>
        </w:rPr>
      </w:pPr>
      <w:r w:rsidRPr="00631473">
        <w:rPr>
          <w:rFonts w:ascii="Verdana" w:hAnsi="Verdana"/>
          <w:bCs/>
          <w:color w:val="000000" w:themeColor="text1"/>
          <w:sz w:val="20"/>
          <w:szCs w:val="20"/>
        </w:rPr>
        <w:t xml:space="preserve">Estructuras jurídicas complejas o internacionales sin aparentes beneficios comerciales, legales o fiscales o poseer y controlar una entidad jurídica sin objetivo comercial, particularmente si está localizada en el exterior. </w:t>
      </w:r>
    </w:p>
    <w:p w14:paraId="42AA3606" w14:textId="40B3C99B" w:rsidR="00D24EEC" w:rsidRPr="00631473" w:rsidRDefault="00D24EEC" w:rsidP="00631473">
      <w:pPr>
        <w:pStyle w:val="Prrafodelista"/>
        <w:numPr>
          <w:ilvl w:val="0"/>
          <w:numId w:val="42"/>
        </w:numPr>
        <w:rPr>
          <w:rFonts w:ascii="Verdana" w:hAnsi="Verdana"/>
          <w:bCs/>
          <w:color w:val="000000" w:themeColor="text1"/>
          <w:sz w:val="20"/>
          <w:szCs w:val="20"/>
        </w:rPr>
      </w:pPr>
      <w:r w:rsidRPr="00631473">
        <w:rPr>
          <w:rFonts w:ascii="Verdana" w:hAnsi="Verdana"/>
          <w:bCs/>
          <w:color w:val="000000" w:themeColor="text1"/>
          <w:sz w:val="20"/>
          <w:szCs w:val="20"/>
        </w:rPr>
        <w:t xml:space="preserve">Personas jurídicas con estructuras en donde existan fiducias nacionales o trust extranjeros, o fundaciones sin ánimo de lucro. </w:t>
      </w:r>
    </w:p>
    <w:p w14:paraId="16E74D3D" w14:textId="2A9D6DAF" w:rsidR="00D24EEC" w:rsidRPr="00631473" w:rsidRDefault="00D24EEC" w:rsidP="00631473">
      <w:pPr>
        <w:pStyle w:val="Prrafodelista"/>
        <w:numPr>
          <w:ilvl w:val="0"/>
          <w:numId w:val="42"/>
        </w:numPr>
        <w:rPr>
          <w:rFonts w:ascii="Verdana" w:hAnsi="Verdana"/>
          <w:bCs/>
          <w:color w:val="000000" w:themeColor="text1"/>
          <w:sz w:val="20"/>
          <w:szCs w:val="20"/>
        </w:rPr>
      </w:pPr>
      <w:r w:rsidRPr="00631473">
        <w:rPr>
          <w:rFonts w:ascii="Verdana" w:hAnsi="Verdana"/>
          <w:bCs/>
          <w:color w:val="000000" w:themeColor="text1"/>
          <w:sz w:val="20"/>
          <w:szCs w:val="20"/>
        </w:rPr>
        <w:lastRenderedPageBreak/>
        <w:t xml:space="preserve">Personas jurídicas con estructuras de “off shore </w:t>
      </w:r>
      <w:proofErr w:type="spellStart"/>
      <w:r w:rsidRPr="00631473">
        <w:rPr>
          <w:rFonts w:ascii="Verdana" w:hAnsi="Verdana"/>
          <w:bCs/>
          <w:color w:val="000000" w:themeColor="text1"/>
          <w:sz w:val="20"/>
          <w:szCs w:val="20"/>
        </w:rPr>
        <w:t>entities</w:t>
      </w:r>
      <w:proofErr w:type="spellEnd"/>
      <w:r w:rsidRPr="00631473">
        <w:rPr>
          <w:rFonts w:ascii="Verdana" w:hAnsi="Verdana"/>
          <w:bCs/>
          <w:color w:val="000000" w:themeColor="text1"/>
          <w:sz w:val="20"/>
          <w:szCs w:val="20"/>
        </w:rPr>
        <w:t xml:space="preserve">” o de “off shore </w:t>
      </w:r>
      <w:proofErr w:type="spellStart"/>
      <w:r w:rsidRPr="00631473">
        <w:rPr>
          <w:rFonts w:ascii="Verdana" w:hAnsi="Verdana"/>
          <w:bCs/>
          <w:color w:val="000000" w:themeColor="text1"/>
          <w:sz w:val="20"/>
          <w:szCs w:val="20"/>
        </w:rPr>
        <w:t>bank</w:t>
      </w:r>
      <w:proofErr w:type="spellEnd"/>
      <w:r w:rsidRPr="00631473">
        <w:rPr>
          <w:rFonts w:ascii="Verdana" w:hAnsi="Verdana"/>
          <w:bCs/>
          <w:color w:val="000000" w:themeColor="text1"/>
          <w:sz w:val="20"/>
          <w:szCs w:val="20"/>
        </w:rPr>
        <w:t xml:space="preserve"> </w:t>
      </w:r>
      <w:proofErr w:type="spellStart"/>
      <w:r w:rsidRPr="00631473">
        <w:rPr>
          <w:rFonts w:ascii="Verdana" w:hAnsi="Verdana"/>
          <w:bCs/>
          <w:color w:val="000000" w:themeColor="text1"/>
          <w:sz w:val="20"/>
          <w:szCs w:val="20"/>
        </w:rPr>
        <w:t>accounts</w:t>
      </w:r>
      <w:proofErr w:type="spellEnd"/>
      <w:r w:rsidRPr="00631473">
        <w:rPr>
          <w:rFonts w:ascii="Verdana" w:hAnsi="Verdana"/>
          <w:bCs/>
          <w:color w:val="000000" w:themeColor="text1"/>
          <w:sz w:val="20"/>
          <w:szCs w:val="20"/>
        </w:rPr>
        <w:t>”.</w:t>
      </w:r>
    </w:p>
    <w:p w14:paraId="428AD475" w14:textId="543DC1A3" w:rsidR="00D24EEC" w:rsidRPr="00631473" w:rsidRDefault="00D24EEC" w:rsidP="00631473">
      <w:pPr>
        <w:pStyle w:val="Prrafodelista"/>
        <w:numPr>
          <w:ilvl w:val="0"/>
          <w:numId w:val="42"/>
        </w:numPr>
        <w:rPr>
          <w:rFonts w:ascii="Verdana" w:hAnsi="Verdana"/>
          <w:bCs/>
          <w:color w:val="000000" w:themeColor="text1"/>
          <w:sz w:val="20"/>
          <w:szCs w:val="20"/>
        </w:rPr>
      </w:pPr>
      <w:r w:rsidRPr="00631473">
        <w:rPr>
          <w:rFonts w:ascii="Verdana" w:hAnsi="Verdana"/>
          <w:bCs/>
          <w:color w:val="000000" w:themeColor="text1"/>
          <w:sz w:val="20"/>
          <w:szCs w:val="20"/>
        </w:rPr>
        <w:t xml:space="preserve">Sociedades no operativas en los términos de la Ley 1955 de 2019 o que por el desarrollo de los negocios puedan ser consideradas como entidades “de papel”, es decir, que razonablemente no cumplen con ningún propósito comercial. </w:t>
      </w:r>
    </w:p>
    <w:p w14:paraId="6305684A" w14:textId="69A37647" w:rsidR="00D24EEC" w:rsidRPr="00631473" w:rsidRDefault="00D24EEC" w:rsidP="00631473">
      <w:pPr>
        <w:pStyle w:val="Prrafodelista"/>
        <w:numPr>
          <w:ilvl w:val="0"/>
          <w:numId w:val="42"/>
        </w:numPr>
        <w:rPr>
          <w:rFonts w:ascii="Verdana" w:hAnsi="Verdana"/>
          <w:bCs/>
          <w:color w:val="000000" w:themeColor="text1"/>
          <w:sz w:val="20"/>
          <w:szCs w:val="20"/>
        </w:rPr>
      </w:pPr>
      <w:r w:rsidRPr="00631473">
        <w:rPr>
          <w:rFonts w:ascii="Verdana" w:hAnsi="Verdana"/>
          <w:bCs/>
          <w:color w:val="000000" w:themeColor="text1"/>
          <w:sz w:val="20"/>
          <w:szCs w:val="20"/>
        </w:rPr>
        <w:t xml:space="preserve">Sociedades declaradas como proveedores ficticios por parte de la DIAN. </w:t>
      </w:r>
    </w:p>
    <w:p w14:paraId="617ECC47" w14:textId="721A6FB3" w:rsidR="00D24EEC" w:rsidRPr="00631473" w:rsidRDefault="00D24EEC" w:rsidP="00631473">
      <w:pPr>
        <w:pStyle w:val="Prrafodelista"/>
        <w:numPr>
          <w:ilvl w:val="0"/>
          <w:numId w:val="42"/>
        </w:numPr>
        <w:rPr>
          <w:rFonts w:ascii="Verdana" w:hAnsi="Verdana"/>
          <w:bCs/>
          <w:color w:val="000000" w:themeColor="text1"/>
          <w:sz w:val="20"/>
          <w:szCs w:val="20"/>
        </w:rPr>
      </w:pPr>
      <w:r w:rsidRPr="00631473">
        <w:rPr>
          <w:rFonts w:ascii="Verdana" w:hAnsi="Verdana"/>
          <w:bCs/>
          <w:color w:val="000000" w:themeColor="text1"/>
          <w:sz w:val="20"/>
          <w:szCs w:val="20"/>
        </w:rPr>
        <w:t>Personas jurídicas donde no se identifique el Beneficiario Final.</w:t>
      </w:r>
    </w:p>
    <w:p w14:paraId="586FA120" w14:textId="69CC37B6" w:rsidR="00D24EEC" w:rsidRPr="00631473" w:rsidRDefault="00D24EEC" w:rsidP="00631473">
      <w:pPr>
        <w:pStyle w:val="Prrafodelista"/>
        <w:numPr>
          <w:ilvl w:val="0"/>
          <w:numId w:val="40"/>
        </w:numPr>
        <w:rPr>
          <w:rFonts w:ascii="Verdana" w:hAnsi="Verdana"/>
          <w:bCs/>
          <w:color w:val="000000" w:themeColor="text1"/>
          <w:sz w:val="20"/>
          <w:szCs w:val="20"/>
        </w:rPr>
      </w:pPr>
      <w:r w:rsidRPr="00631473">
        <w:rPr>
          <w:rFonts w:ascii="Verdana" w:hAnsi="Verdana"/>
          <w:bCs/>
          <w:color w:val="000000" w:themeColor="text1"/>
          <w:sz w:val="20"/>
          <w:szCs w:val="20"/>
        </w:rPr>
        <w:t xml:space="preserve">En el análisis de las transacciones o contratos: </w:t>
      </w:r>
    </w:p>
    <w:p w14:paraId="4D852097" w14:textId="3DB79F0E" w:rsidR="00D24EEC" w:rsidRPr="00631473"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 xml:space="preserve">Recurrir con frecuencia a contratos de consultoría, de intermediación y el uso de </w:t>
      </w:r>
      <w:proofErr w:type="spellStart"/>
      <w:r w:rsidRPr="00631473">
        <w:rPr>
          <w:rFonts w:ascii="Verdana" w:hAnsi="Verdana"/>
          <w:bCs/>
          <w:color w:val="000000" w:themeColor="text1"/>
          <w:sz w:val="20"/>
          <w:szCs w:val="20"/>
        </w:rPr>
        <w:t>joint</w:t>
      </w:r>
      <w:proofErr w:type="spellEnd"/>
      <w:r w:rsidRPr="00631473">
        <w:rPr>
          <w:rFonts w:ascii="Verdana" w:hAnsi="Verdana"/>
          <w:bCs/>
          <w:color w:val="000000" w:themeColor="text1"/>
          <w:sz w:val="20"/>
          <w:szCs w:val="20"/>
        </w:rPr>
        <w:t xml:space="preserve"> ventures. </w:t>
      </w:r>
    </w:p>
    <w:p w14:paraId="07402424" w14:textId="6F102FE8" w:rsidR="00D24EEC" w:rsidRPr="00631473"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 xml:space="preserve">Contratos con </w:t>
      </w:r>
      <w:r w:rsidR="00E2324F">
        <w:rPr>
          <w:rFonts w:ascii="Verdana" w:hAnsi="Verdana"/>
          <w:bCs/>
          <w:color w:val="000000" w:themeColor="text1"/>
          <w:sz w:val="20"/>
          <w:szCs w:val="20"/>
        </w:rPr>
        <w:t>c</w:t>
      </w:r>
      <w:r w:rsidRPr="00631473">
        <w:rPr>
          <w:rFonts w:ascii="Verdana" w:hAnsi="Verdana"/>
          <w:bCs/>
          <w:color w:val="000000" w:themeColor="text1"/>
          <w:sz w:val="20"/>
          <w:szCs w:val="20"/>
        </w:rPr>
        <w:t xml:space="preserve">ontratistas o entidades estatales que den la apariencia de legalidad que no reflejen deberes y obligaciones contractuales precisas. </w:t>
      </w:r>
    </w:p>
    <w:p w14:paraId="42B7200A" w14:textId="4A809BCA" w:rsidR="00D24EEC" w:rsidRPr="00631473"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 xml:space="preserve">Contratos con </w:t>
      </w:r>
      <w:r w:rsidR="00E2324F">
        <w:rPr>
          <w:rFonts w:ascii="Verdana" w:hAnsi="Verdana"/>
          <w:bCs/>
          <w:color w:val="000000" w:themeColor="text1"/>
          <w:sz w:val="20"/>
          <w:szCs w:val="20"/>
        </w:rPr>
        <w:t>c</w:t>
      </w:r>
      <w:r w:rsidRPr="00631473">
        <w:rPr>
          <w:rFonts w:ascii="Verdana" w:hAnsi="Verdana"/>
          <w:bCs/>
          <w:color w:val="000000" w:themeColor="text1"/>
          <w:sz w:val="20"/>
          <w:szCs w:val="20"/>
        </w:rPr>
        <w:t xml:space="preserve">ontratistas que presten servicios a un solo cliente. </w:t>
      </w:r>
    </w:p>
    <w:p w14:paraId="06550ADC" w14:textId="787FDE55" w:rsidR="00D24EEC" w:rsidRPr="00631473"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 xml:space="preserve">Pérdidas o ganancias inusuales en los contratos con </w:t>
      </w:r>
      <w:r w:rsidR="00E2324F">
        <w:rPr>
          <w:rFonts w:ascii="Verdana" w:hAnsi="Verdana"/>
          <w:bCs/>
          <w:color w:val="000000" w:themeColor="text1"/>
          <w:sz w:val="20"/>
          <w:szCs w:val="20"/>
        </w:rPr>
        <w:t>c</w:t>
      </w:r>
      <w:r w:rsidRPr="00631473">
        <w:rPr>
          <w:rFonts w:ascii="Verdana" w:hAnsi="Verdana"/>
          <w:bCs/>
          <w:color w:val="000000" w:themeColor="text1"/>
          <w:sz w:val="20"/>
          <w:szCs w:val="20"/>
        </w:rPr>
        <w:t xml:space="preserve">ontratistas o entidades estatales o cambios significativos sin justificación comercial. </w:t>
      </w:r>
    </w:p>
    <w:p w14:paraId="078E4AA1" w14:textId="05930FD9" w:rsidR="00D24EEC" w:rsidRPr="00631473"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Contratos que contengan remuneraciones variables que no sean razonables o que contengan pagos en efectivo, en Activos Virtuales.</w:t>
      </w:r>
    </w:p>
    <w:p w14:paraId="78D1B882" w14:textId="2E51FE39" w:rsidR="00D24EEC" w:rsidRPr="00631473"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 xml:space="preserve">Pagos a </w:t>
      </w:r>
      <w:proofErr w:type="spellStart"/>
      <w:r w:rsidRPr="00631473">
        <w:rPr>
          <w:rFonts w:ascii="Verdana" w:hAnsi="Verdana"/>
          <w:bCs/>
          <w:color w:val="000000" w:themeColor="text1"/>
          <w:sz w:val="20"/>
          <w:szCs w:val="20"/>
        </w:rPr>
        <w:t>PEPs</w:t>
      </w:r>
      <w:proofErr w:type="spellEnd"/>
      <w:r w:rsidRPr="00631473">
        <w:rPr>
          <w:rFonts w:ascii="Verdana" w:hAnsi="Verdana"/>
          <w:bCs/>
          <w:color w:val="000000" w:themeColor="text1"/>
          <w:sz w:val="20"/>
          <w:szCs w:val="20"/>
        </w:rPr>
        <w:t xml:space="preserve"> o personas cercanas a los </w:t>
      </w:r>
      <w:proofErr w:type="spellStart"/>
      <w:r w:rsidRPr="00631473">
        <w:rPr>
          <w:rFonts w:ascii="Verdana" w:hAnsi="Verdana"/>
          <w:bCs/>
          <w:color w:val="000000" w:themeColor="text1"/>
          <w:sz w:val="20"/>
          <w:szCs w:val="20"/>
        </w:rPr>
        <w:t>PEPs</w:t>
      </w:r>
      <w:proofErr w:type="spellEnd"/>
      <w:r w:rsidRPr="00631473">
        <w:rPr>
          <w:rFonts w:ascii="Verdana" w:hAnsi="Verdana"/>
          <w:bCs/>
          <w:color w:val="000000" w:themeColor="text1"/>
          <w:sz w:val="20"/>
          <w:szCs w:val="20"/>
        </w:rPr>
        <w:t xml:space="preserve">. </w:t>
      </w:r>
    </w:p>
    <w:p w14:paraId="20A05202" w14:textId="48E4E684" w:rsidR="00D24EEC" w:rsidRDefault="00D24EEC" w:rsidP="00631473">
      <w:pPr>
        <w:pStyle w:val="Prrafodelista"/>
        <w:numPr>
          <w:ilvl w:val="0"/>
          <w:numId w:val="43"/>
        </w:numPr>
        <w:rPr>
          <w:rFonts w:ascii="Verdana" w:hAnsi="Verdana"/>
          <w:bCs/>
          <w:color w:val="000000" w:themeColor="text1"/>
          <w:sz w:val="20"/>
          <w:szCs w:val="20"/>
        </w:rPr>
      </w:pPr>
      <w:r w:rsidRPr="00631473">
        <w:rPr>
          <w:rFonts w:ascii="Verdana" w:hAnsi="Verdana"/>
          <w:bCs/>
          <w:color w:val="000000" w:themeColor="text1"/>
          <w:sz w:val="20"/>
          <w:szCs w:val="20"/>
        </w:rPr>
        <w:t xml:space="preserve">Pagos a partes relacionadas (Directivos, </w:t>
      </w:r>
      <w:r w:rsidR="00FC2D95">
        <w:rPr>
          <w:rFonts w:ascii="Verdana" w:hAnsi="Verdana"/>
          <w:bCs/>
          <w:color w:val="000000" w:themeColor="text1"/>
          <w:sz w:val="20"/>
          <w:szCs w:val="20"/>
        </w:rPr>
        <w:t>Integrantes</w:t>
      </w:r>
      <w:r w:rsidRPr="00631473">
        <w:rPr>
          <w:rFonts w:ascii="Verdana" w:hAnsi="Verdana"/>
          <w:bCs/>
          <w:color w:val="000000" w:themeColor="text1"/>
          <w:sz w:val="20"/>
          <w:szCs w:val="20"/>
        </w:rPr>
        <w:t>, Sociedades Subordinadas, sucursales, entre otras) sin justificación aparente.</w:t>
      </w:r>
    </w:p>
    <w:p w14:paraId="4176D717" w14:textId="77777777" w:rsidR="00D24EEC" w:rsidRPr="00FC2D95" w:rsidRDefault="00D24EEC" w:rsidP="00433DE9">
      <w:pPr>
        <w:pStyle w:val="Ttulo1"/>
        <w:numPr>
          <w:ilvl w:val="0"/>
          <w:numId w:val="25"/>
        </w:numPr>
        <w:rPr>
          <w:rFonts w:ascii="Verdana" w:hAnsi="Verdana"/>
          <w:b w:val="0"/>
          <w:color w:val="000000" w:themeColor="text1"/>
          <w:sz w:val="20"/>
          <w:szCs w:val="20"/>
        </w:rPr>
      </w:pPr>
      <w:bookmarkStart w:id="14" w:name="_Toc194306226"/>
      <w:r w:rsidRPr="00FC2D95">
        <w:rPr>
          <w:rFonts w:ascii="Verdana" w:hAnsi="Verdana"/>
          <w:color w:val="000000" w:themeColor="text1"/>
          <w:sz w:val="20"/>
          <w:szCs w:val="20"/>
        </w:rPr>
        <w:t>CONTROL DE RIESGOS</w:t>
      </w:r>
      <w:bookmarkEnd w:id="14"/>
      <w:r w:rsidRPr="00FC2D95">
        <w:rPr>
          <w:rFonts w:ascii="Verdana" w:hAnsi="Verdana"/>
          <w:color w:val="000000" w:themeColor="text1"/>
          <w:sz w:val="20"/>
          <w:szCs w:val="20"/>
        </w:rPr>
        <w:t xml:space="preserve">  </w:t>
      </w:r>
    </w:p>
    <w:p w14:paraId="07266852" w14:textId="77777777" w:rsidR="00D24EEC" w:rsidRPr="00D24EEC" w:rsidRDefault="00D24EEC" w:rsidP="00D24EEC">
      <w:pPr>
        <w:jc w:val="both"/>
        <w:rPr>
          <w:rFonts w:ascii="Verdana" w:hAnsi="Verdana"/>
          <w:bCs/>
          <w:color w:val="000000" w:themeColor="text1"/>
          <w:sz w:val="20"/>
          <w:szCs w:val="20"/>
        </w:rPr>
      </w:pPr>
    </w:p>
    <w:p w14:paraId="677CD8E5" w14:textId="2137AAB6" w:rsidR="00D24EEC" w:rsidRPr="00D24EEC" w:rsidRDefault="00E61578" w:rsidP="00D24EEC">
      <w:pPr>
        <w:jc w:val="both"/>
        <w:rPr>
          <w:rFonts w:ascii="Verdana" w:hAnsi="Verdana"/>
          <w:bCs/>
          <w:color w:val="000000" w:themeColor="text1"/>
          <w:sz w:val="20"/>
          <w:szCs w:val="20"/>
        </w:rPr>
      </w:pPr>
      <w:r>
        <w:rPr>
          <w:rFonts w:ascii="Verdana" w:hAnsi="Verdana"/>
          <w:bCs/>
          <w:color w:val="000000" w:themeColor="text1"/>
          <w:sz w:val="20"/>
          <w:szCs w:val="20"/>
        </w:rPr>
        <w:t>Para controlar se</w:t>
      </w:r>
      <w:r w:rsidR="00D24EEC" w:rsidRPr="00D24EEC">
        <w:rPr>
          <w:rFonts w:ascii="Verdana" w:hAnsi="Verdana"/>
          <w:bCs/>
          <w:color w:val="000000" w:themeColor="text1"/>
          <w:sz w:val="20"/>
          <w:szCs w:val="20"/>
        </w:rPr>
        <w:t xml:space="preserve"> toma</w:t>
      </w:r>
      <w:r>
        <w:rPr>
          <w:rFonts w:ascii="Verdana" w:hAnsi="Verdana"/>
          <w:bCs/>
          <w:color w:val="000000" w:themeColor="text1"/>
          <w:sz w:val="20"/>
          <w:szCs w:val="20"/>
        </w:rPr>
        <w:t>n</w:t>
      </w:r>
      <w:r w:rsidR="00D24EEC" w:rsidRPr="00D24EEC">
        <w:rPr>
          <w:rFonts w:ascii="Verdana" w:hAnsi="Verdana"/>
          <w:bCs/>
          <w:color w:val="000000" w:themeColor="text1"/>
          <w:sz w:val="20"/>
          <w:szCs w:val="20"/>
        </w:rPr>
        <w:t xml:space="preserve"> medidas para tratar el riesgo inherente al que está expuesta la </w:t>
      </w:r>
      <w:r w:rsidR="007F6C15">
        <w:rPr>
          <w:rFonts w:ascii="Verdana" w:hAnsi="Verdana"/>
          <w:bCs/>
          <w:color w:val="000000" w:themeColor="text1"/>
          <w:sz w:val="20"/>
          <w:szCs w:val="20"/>
        </w:rPr>
        <w:t>Empresa</w:t>
      </w:r>
      <w:r w:rsidR="00D24EEC" w:rsidRPr="00D24EEC">
        <w:rPr>
          <w:rFonts w:ascii="Verdana" w:hAnsi="Verdana"/>
          <w:bCs/>
          <w:color w:val="000000" w:themeColor="text1"/>
          <w:sz w:val="20"/>
          <w:szCs w:val="20"/>
        </w:rPr>
        <w:t>, el programa debe reducir la probabilidad del evento o impacto y, si el riesgo se vuelve material, se deben implementar procedimientos apropiados.</w:t>
      </w:r>
    </w:p>
    <w:p w14:paraId="3B99B17E" w14:textId="6F9CD118"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El objetivo principal es mitigar los riesgos residuales (aquellos que quedan después de aplicar soluciones a los riesgos identificados). Cada año se hará una revisión y evaluación según la gestión de riesgos de SETI S.A.S.</w:t>
      </w:r>
    </w:p>
    <w:p w14:paraId="7425493C" w14:textId="77777777" w:rsidR="00733678" w:rsidRDefault="00733678" w:rsidP="00D24EEC">
      <w:pPr>
        <w:jc w:val="both"/>
        <w:rPr>
          <w:rFonts w:ascii="Verdana" w:hAnsi="Verdana"/>
          <w:bCs/>
          <w:color w:val="000000" w:themeColor="text1"/>
          <w:sz w:val="20"/>
          <w:szCs w:val="20"/>
        </w:rPr>
      </w:pPr>
    </w:p>
    <w:p w14:paraId="123B029F" w14:textId="499A5265"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Los eventos identificados como sospechosos o inusuales, ya sean externos o internos, deberán ser reportados en tal forma al </w:t>
      </w:r>
      <w:r w:rsidR="00733678">
        <w:rPr>
          <w:rFonts w:ascii="Verdana" w:hAnsi="Verdana"/>
          <w:bCs/>
          <w:color w:val="000000" w:themeColor="text1"/>
          <w:sz w:val="20"/>
          <w:szCs w:val="20"/>
        </w:rPr>
        <w:t>O</w:t>
      </w:r>
      <w:r w:rsidRPr="00D24EEC">
        <w:rPr>
          <w:rFonts w:ascii="Verdana" w:hAnsi="Verdana"/>
          <w:bCs/>
          <w:color w:val="000000" w:themeColor="text1"/>
          <w:sz w:val="20"/>
          <w:szCs w:val="20"/>
        </w:rPr>
        <w:t xml:space="preserve">ficial de </w:t>
      </w:r>
      <w:r w:rsidR="00733678">
        <w:rPr>
          <w:rFonts w:ascii="Verdana" w:hAnsi="Verdana"/>
          <w:bCs/>
          <w:color w:val="000000" w:themeColor="text1"/>
          <w:sz w:val="20"/>
          <w:szCs w:val="20"/>
        </w:rPr>
        <w:t>C</w:t>
      </w:r>
      <w:r w:rsidRPr="00D24EEC">
        <w:rPr>
          <w:rFonts w:ascii="Verdana" w:hAnsi="Verdana"/>
          <w:bCs/>
          <w:color w:val="000000" w:themeColor="text1"/>
          <w:sz w:val="20"/>
          <w:szCs w:val="20"/>
        </w:rPr>
        <w:t>umplimiento para su notificación a la UIAF, si dicho caso aplica</w:t>
      </w:r>
      <w:r w:rsidR="00733678">
        <w:rPr>
          <w:rFonts w:ascii="Verdana" w:hAnsi="Verdana"/>
          <w:bCs/>
          <w:color w:val="000000" w:themeColor="text1"/>
          <w:sz w:val="20"/>
          <w:szCs w:val="20"/>
        </w:rPr>
        <w:t>.</w:t>
      </w:r>
    </w:p>
    <w:p w14:paraId="0217A4B4" w14:textId="77777777" w:rsidR="00733678" w:rsidRDefault="00733678" w:rsidP="00D24EEC">
      <w:pPr>
        <w:jc w:val="both"/>
        <w:rPr>
          <w:rFonts w:ascii="Verdana" w:hAnsi="Verdana"/>
          <w:bCs/>
          <w:color w:val="000000" w:themeColor="text1"/>
          <w:sz w:val="20"/>
          <w:szCs w:val="20"/>
        </w:rPr>
      </w:pPr>
    </w:p>
    <w:p w14:paraId="7CE04B0D" w14:textId="5C588EC7"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En SETI S.A.S contamos con un Revisor Fiscal, que se encarga de realizar la verificación del cumplimiento de los diferentes procesos de las operaciones de la </w:t>
      </w:r>
      <w:r w:rsidR="00C83AB9">
        <w:rPr>
          <w:rFonts w:ascii="Verdana" w:hAnsi="Verdana"/>
          <w:bCs/>
          <w:color w:val="000000" w:themeColor="text1"/>
          <w:sz w:val="20"/>
          <w:szCs w:val="20"/>
        </w:rPr>
        <w:t>Empresa</w:t>
      </w:r>
      <w:r w:rsidRPr="00D24EEC">
        <w:rPr>
          <w:rFonts w:ascii="Verdana" w:hAnsi="Verdana"/>
          <w:bCs/>
          <w:color w:val="000000" w:themeColor="text1"/>
          <w:sz w:val="20"/>
          <w:szCs w:val="20"/>
        </w:rPr>
        <w:t xml:space="preserve">, además de la transparencia en los registros financieros y contables; con respecto a la contratación se realiza de manera adecuada y segura cumpliendo los requisitos establecidos por la ley y los controles de seguridad que maneja la </w:t>
      </w:r>
      <w:r w:rsidR="005408C6">
        <w:rPr>
          <w:rFonts w:ascii="Verdana" w:hAnsi="Verdana"/>
          <w:bCs/>
          <w:color w:val="000000" w:themeColor="text1"/>
          <w:sz w:val="20"/>
          <w:szCs w:val="20"/>
        </w:rPr>
        <w:t>Empresa</w:t>
      </w:r>
      <w:r w:rsidRPr="00D24EEC">
        <w:rPr>
          <w:rFonts w:ascii="Verdana" w:hAnsi="Verdana"/>
          <w:bCs/>
          <w:color w:val="000000" w:themeColor="text1"/>
          <w:sz w:val="20"/>
          <w:szCs w:val="20"/>
        </w:rPr>
        <w:t xml:space="preserve">, adicionalmente se implementó un proceso de evaluación de acuerdo a las políticas establecidas, para los clientes, proveedores y colaboradores. </w:t>
      </w:r>
    </w:p>
    <w:p w14:paraId="7FDC26DF" w14:textId="77777777" w:rsidR="00C83AB9" w:rsidRDefault="00C83AB9" w:rsidP="00D24EEC">
      <w:pPr>
        <w:jc w:val="both"/>
        <w:rPr>
          <w:rFonts w:ascii="Verdana" w:hAnsi="Verdana"/>
          <w:bCs/>
          <w:color w:val="000000" w:themeColor="text1"/>
          <w:sz w:val="20"/>
          <w:szCs w:val="20"/>
        </w:rPr>
      </w:pPr>
    </w:p>
    <w:p w14:paraId="43AC21E4" w14:textId="60F1562D"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Las capacitaciones se realizan anualmente, donde se trata y retroalimenta el tema de control de riesgo, identificación de actividades sospechosas e inusuales fraude, corrupción y soborno transnacional, así mismo dentro del proceso de inducción para los </w:t>
      </w:r>
      <w:r w:rsidR="005408C6">
        <w:rPr>
          <w:rFonts w:ascii="Verdana" w:hAnsi="Verdana"/>
          <w:bCs/>
          <w:color w:val="000000" w:themeColor="text1"/>
          <w:sz w:val="20"/>
          <w:szCs w:val="20"/>
        </w:rPr>
        <w:t xml:space="preserve">integrantes </w:t>
      </w:r>
      <w:r w:rsidRPr="00D24EEC">
        <w:rPr>
          <w:rFonts w:ascii="Verdana" w:hAnsi="Verdana"/>
          <w:bCs/>
          <w:color w:val="000000" w:themeColor="text1"/>
          <w:sz w:val="20"/>
          <w:szCs w:val="20"/>
        </w:rPr>
        <w:t xml:space="preserve">recién ingresados a la </w:t>
      </w:r>
      <w:r w:rsidR="005408C6">
        <w:rPr>
          <w:rFonts w:ascii="Verdana" w:hAnsi="Verdana"/>
          <w:bCs/>
          <w:color w:val="000000" w:themeColor="text1"/>
          <w:sz w:val="20"/>
          <w:szCs w:val="20"/>
        </w:rPr>
        <w:t>Empresa</w:t>
      </w:r>
      <w:r w:rsidRPr="00D24EEC">
        <w:rPr>
          <w:rFonts w:ascii="Verdana" w:hAnsi="Verdana"/>
          <w:bCs/>
          <w:color w:val="000000" w:themeColor="text1"/>
          <w:sz w:val="20"/>
          <w:szCs w:val="20"/>
        </w:rPr>
        <w:t xml:space="preserve"> y se enfatiza que dichos procesos y políticas deben ser cumplidos de manera correcta.</w:t>
      </w:r>
    </w:p>
    <w:p w14:paraId="5F3206B8" w14:textId="77777777" w:rsidR="00A60E7E" w:rsidRDefault="00A60E7E" w:rsidP="00D24EEC">
      <w:pPr>
        <w:jc w:val="both"/>
        <w:rPr>
          <w:rFonts w:ascii="Verdana" w:hAnsi="Verdana"/>
          <w:bCs/>
          <w:color w:val="000000" w:themeColor="text1"/>
          <w:sz w:val="20"/>
          <w:szCs w:val="20"/>
        </w:rPr>
      </w:pPr>
    </w:p>
    <w:p w14:paraId="3D9CFE85" w14:textId="58823C1C" w:rsidR="00D24EEC" w:rsidRPr="00D24EEC" w:rsidRDefault="006F0FB0" w:rsidP="00D24EEC">
      <w:pPr>
        <w:jc w:val="both"/>
        <w:rPr>
          <w:rFonts w:ascii="Verdana" w:hAnsi="Verdana"/>
          <w:bCs/>
          <w:color w:val="000000" w:themeColor="text1"/>
          <w:sz w:val="20"/>
          <w:szCs w:val="20"/>
        </w:rPr>
      </w:pPr>
      <w:r>
        <w:rPr>
          <w:rFonts w:ascii="Verdana" w:hAnsi="Verdana"/>
          <w:bCs/>
          <w:color w:val="000000" w:themeColor="text1"/>
          <w:sz w:val="20"/>
          <w:szCs w:val="20"/>
        </w:rPr>
        <w:t>Frente a</w:t>
      </w:r>
      <w:r w:rsidR="00D24EEC" w:rsidRPr="00D24EEC">
        <w:rPr>
          <w:rFonts w:ascii="Verdana" w:hAnsi="Verdana"/>
          <w:bCs/>
          <w:color w:val="000000" w:themeColor="text1"/>
          <w:sz w:val="20"/>
          <w:szCs w:val="20"/>
        </w:rPr>
        <w:t xml:space="preserve"> los </w:t>
      </w:r>
      <w:r w:rsidR="00A60E7E">
        <w:rPr>
          <w:rFonts w:ascii="Verdana" w:hAnsi="Verdana"/>
          <w:bCs/>
          <w:color w:val="000000" w:themeColor="text1"/>
          <w:sz w:val="20"/>
          <w:szCs w:val="20"/>
        </w:rPr>
        <w:t>integrantes</w:t>
      </w:r>
      <w:r w:rsidR="00D24EEC" w:rsidRPr="00D24EEC">
        <w:rPr>
          <w:rFonts w:ascii="Verdana" w:hAnsi="Verdana"/>
          <w:bCs/>
          <w:color w:val="000000" w:themeColor="text1"/>
          <w:sz w:val="20"/>
          <w:szCs w:val="20"/>
        </w:rPr>
        <w:t>, clientes y proveedores</w:t>
      </w:r>
      <w:r>
        <w:rPr>
          <w:rFonts w:ascii="Verdana" w:hAnsi="Verdana"/>
          <w:bCs/>
          <w:color w:val="000000" w:themeColor="text1"/>
          <w:sz w:val="20"/>
          <w:szCs w:val="20"/>
        </w:rPr>
        <w:t xml:space="preserve"> </w:t>
      </w:r>
      <w:r w:rsidR="00D24EEC" w:rsidRPr="00D24EEC">
        <w:rPr>
          <w:rFonts w:ascii="Verdana" w:hAnsi="Verdana"/>
          <w:bCs/>
          <w:color w:val="000000" w:themeColor="text1"/>
          <w:sz w:val="20"/>
          <w:szCs w:val="20"/>
        </w:rPr>
        <w:t>se hacen controles a través de sistemas de consultas en listados</w:t>
      </w:r>
      <w:r w:rsidR="00351EDE">
        <w:rPr>
          <w:rFonts w:ascii="Verdana" w:hAnsi="Verdana"/>
          <w:bCs/>
          <w:color w:val="000000" w:themeColor="text1"/>
          <w:sz w:val="20"/>
          <w:szCs w:val="20"/>
        </w:rPr>
        <w:t xml:space="preserve"> vinculantes</w:t>
      </w:r>
      <w:r w:rsidR="00D24EEC" w:rsidRPr="00D24EEC">
        <w:rPr>
          <w:rFonts w:ascii="Verdana" w:hAnsi="Verdana"/>
          <w:bCs/>
          <w:color w:val="000000" w:themeColor="text1"/>
          <w:sz w:val="20"/>
          <w:szCs w:val="20"/>
        </w:rPr>
        <w:t xml:space="preserve"> nacionales e internacionales, centrales de riesgo y páginas </w:t>
      </w:r>
      <w:r w:rsidR="00D24EEC" w:rsidRPr="00D24EEC">
        <w:rPr>
          <w:rFonts w:ascii="Verdana" w:hAnsi="Verdana"/>
          <w:bCs/>
          <w:color w:val="000000" w:themeColor="text1"/>
          <w:sz w:val="20"/>
          <w:szCs w:val="20"/>
        </w:rPr>
        <w:lastRenderedPageBreak/>
        <w:t xml:space="preserve">de la </w:t>
      </w:r>
      <w:r w:rsidR="00351EDE">
        <w:rPr>
          <w:rFonts w:ascii="Verdana" w:hAnsi="Verdana"/>
          <w:bCs/>
          <w:color w:val="000000" w:themeColor="text1"/>
          <w:sz w:val="20"/>
          <w:szCs w:val="20"/>
        </w:rPr>
        <w:t>P</w:t>
      </w:r>
      <w:r w:rsidR="00D24EEC" w:rsidRPr="00D24EEC">
        <w:rPr>
          <w:rFonts w:ascii="Verdana" w:hAnsi="Verdana"/>
          <w:bCs/>
          <w:color w:val="000000" w:themeColor="text1"/>
          <w:sz w:val="20"/>
          <w:szCs w:val="20"/>
        </w:rPr>
        <w:t xml:space="preserve">olicía y </w:t>
      </w:r>
      <w:r w:rsidR="00351EDE">
        <w:rPr>
          <w:rFonts w:ascii="Verdana" w:hAnsi="Verdana"/>
          <w:bCs/>
          <w:color w:val="000000" w:themeColor="text1"/>
          <w:sz w:val="20"/>
          <w:szCs w:val="20"/>
        </w:rPr>
        <w:t>P</w:t>
      </w:r>
      <w:r w:rsidR="00D24EEC" w:rsidRPr="00D24EEC">
        <w:rPr>
          <w:rFonts w:ascii="Verdana" w:hAnsi="Verdana"/>
          <w:bCs/>
          <w:color w:val="000000" w:themeColor="text1"/>
          <w:sz w:val="20"/>
          <w:szCs w:val="20"/>
        </w:rPr>
        <w:t>rocuraduría.</w:t>
      </w:r>
    </w:p>
    <w:p w14:paraId="4ADD1439" w14:textId="77777777"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Se evalúa las cuentas pendientes de pago y la contabilidad de los pagos a terceros, el cual permite verificar los pagos de los servicios contratados. </w:t>
      </w:r>
    </w:p>
    <w:p w14:paraId="1E5DBBBB" w14:textId="26CC957D"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Contamos</w:t>
      </w:r>
      <w:r w:rsidR="00351EDE">
        <w:rPr>
          <w:rFonts w:ascii="Verdana" w:hAnsi="Verdana"/>
          <w:bCs/>
          <w:color w:val="000000" w:themeColor="text1"/>
          <w:sz w:val="20"/>
          <w:szCs w:val="20"/>
        </w:rPr>
        <w:t xml:space="preserve"> con</w:t>
      </w:r>
      <w:r w:rsidRPr="00D24EEC">
        <w:rPr>
          <w:rFonts w:ascii="Verdana" w:hAnsi="Verdana"/>
          <w:bCs/>
          <w:color w:val="000000" w:themeColor="text1"/>
          <w:sz w:val="20"/>
          <w:szCs w:val="20"/>
        </w:rPr>
        <w:t xml:space="preserve"> canales efectivos de comunicación confidencial para realizar denuncias o brindar información relacionada con soborno, fraude o procesos relacionados con la corrupción.</w:t>
      </w:r>
    </w:p>
    <w:p w14:paraId="0CF7B36D" w14:textId="77777777" w:rsidR="00D24EEC" w:rsidRPr="00433DE9" w:rsidRDefault="00D24EEC" w:rsidP="00433DE9">
      <w:pPr>
        <w:pStyle w:val="Ttulo1"/>
        <w:numPr>
          <w:ilvl w:val="0"/>
          <w:numId w:val="25"/>
        </w:numPr>
        <w:rPr>
          <w:rFonts w:ascii="Verdana" w:hAnsi="Verdana"/>
          <w:color w:val="000000" w:themeColor="text1"/>
          <w:sz w:val="20"/>
          <w:szCs w:val="20"/>
        </w:rPr>
      </w:pPr>
      <w:bookmarkStart w:id="15" w:name="_Toc194306227"/>
      <w:r w:rsidRPr="00351EDE">
        <w:rPr>
          <w:rFonts w:ascii="Verdana" w:hAnsi="Verdana"/>
          <w:color w:val="000000" w:themeColor="text1"/>
          <w:sz w:val="20"/>
          <w:szCs w:val="20"/>
        </w:rPr>
        <w:t>CANALES DE COMUNICACIÓN PARA REPORTES</w:t>
      </w:r>
      <w:bookmarkEnd w:id="15"/>
    </w:p>
    <w:p w14:paraId="15AB22CF" w14:textId="77777777" w:rsidR="00D24EEC" w:rsidRPr="00D24EEC" w:rsidRDefault="00D24EEC" w:rsidP="00D24EEC">
      <w:pPr>
        <w:jc w:val="both"/>
        <w:rPr>
          <w:rFonts w:ascii="Verdana" w:hAnsi="Verdana"/>
          <w:bCs/>
          <w:color w:val="000000" w:themeColor="text1"/>
          <w:sz w:val="20"/>
          <w:szCs w:val="20"/>
        </w:rPr>
      </w:pPr>
    </w:p>
    <w:p w14:paraId="61631A3E" w14:textId="5270CBF9"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Como mecanismos y herramientas para el exitoso funcionamiento de PTEE, los siguientes canales de comunicación están a disposición de todos los </w:t>
      </w:r>
      <w:r w:rsidR="00025EAE">
        <w:rPr>
          <w:rFonts w:ascii="Verdana" w:hAnsi="Verdana"/>
          <w:bCs/>
          <w:color w:val="000000" w:themeColor="text1"/>
          <w:sz w:val="20"/>
          <w:szCs w:val="20"/>
        </w:rPr>
        <w:t>integrantes</w:t>
      </w:r>
      <w:r w:rsidRPr="00D24EEC">
        <w:rPr>
          <w:rFonts w:ascii="Verdana" w:hAnsi="Verdana"/>
          <w:bCs/>
          <w:color w:val="000000" w:themeColor="text1"/>
          <w:sz w:val="20"/>
          <w:szCs w:val="20"/>
        </w:rPr>
        <w:t xml:space="preserve">, en el entendido de que las comunicaciones son confidenciales y, en su caso, anónimas. Si existe alguna irregularidad o incumplimiento del PTEE, puedes presentar tu denuncia directamente a través del canal de revisión de la </w:t>
      </w:r>
      <w:r w:rsidR="00025EAE">
        <w:rPr>
          <w:rFonts w:ascii="Verdana" w:hAnsi="Verdana"/>
          <w:bCs/>
          <w:color w:val="000000" w:themeColor="text1"/>
          <w:sz w:val="20"/>
          <w:szCs w:val="20"/>
        </w:rPr>
        <w:t>Empresa</w:t>
      </w:r>
      <w:r w:rsidRPr="00D24EEC">
        <w:rPr>
          <w:rFonts w:ascii="Verdana" w:hAnsi="Verdana"/>
          <w:bCs/>
          <w:color w:val="000000" w:themeColor="text1"/>
          <w:sz w:val="20"/>
          <w:szCs w:val="20"/>
        </w:rPr>
        <w:t>.</w:t>
      </w:r>
    </w:p>
    <w:p w14:paraId="18FC5B2A" w14:textId="77777777" w:rsidR="00025EAE" w:rsidRPr="00D24EEC" w:rsidRDefault="00025EAE" w:rsidP="00D24EEC">
      <w:pPr>
        <w:jc w:val="both"/>
        <w:rPr>
          <w:rFonts w:ascii="Verdana" w:hAnsi="Verdana"/>
          <w:bCs/>
          <w:color w:val="000000" w:themeColor="text1"/>
          <w:sz w:val="20"/>
          <w:szCs w:val="20"/>
        </w:rPr>
      </w:pPr>
    </w:p>
    <w:p w14:paraId="31F29B75" w14:textId="251835D0" w:rsidR="00D24EEC" w:rsidRPr="00D24EEC" w:rsidRDefault="00D24EEC" w:rsidP="00D24EEC">
      <w:pPr>
        <w:jc w:val="both"/>
        <w:rPr>
          <w:rFonts w:ascii="Verdana" w:hAnsi="Verdana"/>
          <w:bCs/>
          <w:color w:val="000000" w:themeColor="text1"/>
          <w:sz w:val="20"/>
          <w:szCs w:val="20"/>
        </w:rPr>
      </w:pPr>
      <w:r w:rsidRPr="009152DA">
        <w:rPr>
          <w:rFonts w:ascii="Verdana" w:hAnsi="Verdana"/>
          <w:b/>
          <w:bCs/>
          <w:color w:val="000000" w:themeColor="text1"/>
          <w:sz w:val="20"/>
          <w:szCs w:val="20"/>
        </w:rPr>
        <w:t>Correo electrónico</w:t>
      </w:r>
      <w:r w:rsidRPr="00D24EEC">
        <w:rPr>
          <w:rFonts w:ascii="Verdana" w:hAnsi="Verdana"/>
          <w:b/>
          <w:bCs/>
          <w:color w:val="000000" w:themeColor="text1"/>
          <w:sz w:val="20"/>
          <w:szCs w:val="20"/>
        </w:rPr>
        <w:t>:</w:t>
      </w:r>
      <w:r w:rsidR="00025EAE">
        <w:rPr>
          <w:rFonts w:ascii="Verdana" w:hAnsi="Verdana"/>
          <w:b/>
          <w:bCs/>
          <w:color w:val="000000" w:themeColor="text1"/>
          <w:sz w:val="20"/>
          <w:szCs w:val="20"/>
        </w:rPr>
        <w:t xml:space="preserve"> </w:t>
      </w:r>
      <w:hyperlink r:id="rId14" w:history="1">
        <w:r w:rsidR="00025EAE" w:rsidRPr="00DA6C94">
          <w:rPr>
            <w:rStyle w:val="Hipervnculo"/>
            <w:rFonts w:ascii="Verdana" w:hAnsi="Verdana"/>
            <w:sz w:val="20"/>
            <w:szCs w:val="20"/>
          </w:rPr>
          <w:t>lineaetica@seti.com.co</w:t>
        </w:r>
      </w:hyperlink>
      <w:r w:rsidR="00025EAE">
        <w:rPr>
          <w:rFonts w:ascii="Verdana" w:hAnsi="Verdana"/>
          <w:color w:val="000000" w:themeColor="text1"/>
          <w:sz w:val="20"/>
          <w:szCs w:val="20"/>
        </w:rPr>
        <w:t xml:space="preserve"> </w:t>
      </w:r>
      <w:r w:rsidRPr="00D24EEC">
        <w:rPr>
          <w:rFonts w:ascii="Verdana" w:hAnsi="Verdana"/>
          <w:bCs/>
          <w:color w:val="000000" w:themeColor="text1"/>
          <w:sz w:val="20"/>
          <w:szCs w:val="20"/>
        </w:rPr>
        <w:tab/>
      </w:r>
    </w:p>
    <w:p w14:paraId="4342B6AA" w14:textId="77777777" w:rsidR="00D24EEC" w:rsidRPr="00D24EEC" w:rsidRDefault="00D24EEC" w:rsidP="00D24EEC">
      <w:pPr>
        <w:jc w:val="both"/>
        <w:rPr>
          <w:rFonts w:ascii="Verdana" w:hAnsi="Verdana"/>
          <w:bCs/>
          <w:color w:val="000000" w:themeColor="text1"/>
          <w:sz w:val="20"/>
          <w:szCs w:val="20"/>
        </w:rPr>
      </w:pPr>
    </w:p>
    <w:p w14:paraId="71666575" w14:textId="77777777" w:rsidR="00D24EEC" w:rsidRPr="00D24EEC" w:rsidRDefault="00D24EEC" w:rsidP="00D24EEC">
      <w:pPr>
        <w:jc w:val="both"/>
        <w:rPr>
          <w:rFonts w:ascii="Verdana" w:hAnsi="Verdana"/>
          <w:b/>
          <w:bCs/>
          <w:color w:val="000000" w:themeColor="text1"/>
          <w:sz w:val="20"/>
          <w:szCs w:val="20"/>
        </w:rPr>
      </w:pPr>
      <w:r w:rsidRPr="00D24EEC">
        <w:rPr>
          <w:rFonts w:ascii="Verdana" w:hAnsi="Verdana"/>
          <w:b/>
          <w:bCs/>
          <w:color w:val="000000" w:themeColor="text1"/>
          <w:sz w:val="20"/>
          <w:szCs w:val="20"/>
        </w:rPr>
        <w:t>Denuncias de corrupción ante la Superintendencia de Sociedades:</w:t>
      </w:r>
    </w:p>
    <w:p w14:paraId="004F2135" w14:textId="77777777" w:rsidR="00D24EEC" w:rsidRPr="00D24EEC" w:rsidRDefault="00D24EEC" w:rsidP="00D24EEC">
      <w:pPr>
        <w:jc w:val="both"/>
        <w:rPr>
          <w:rFonts w:ascii="Verdana" w:hAnsi="Verdana"/>
          <w:bCs/>
          <w:color w:val="000000" w:themeColor="text1"/>
          <w:sz w:val="20"/>
          <w:szCs w:val="20"/>
        </w:rPr>
      </w:pPr>
      <w:hyperlink r:id="rId15" w:history="1">
        <w:r w:rsidRPr="00D24EEC">
          <w:rPr>
            <w:rStyle w:val="Hipervnculo"/>
            <w:rFonts w:ascii="Verdana" w:hAnsi="Verdana"/>
            <w:bCs/>
            <w:color w:val="000000" w:themeColor="text1"/>
            <w:sz w:val="20"/>
            <w:szCs w:val="20"/>
          </w:rPr>
          <w:t>http://www.secretariatransparencia.gov.co/observatorio-anticorrupcion/portal-anticorrupcion</w:t>
        </w:r>
      </w:hyperlink>
      <w:r w:rsidRPr="00D24EEC">
        <w:rPr>
          <w:rFonts w:ascii="Verdana" w:hAnsi="Verdana"/>
          <w:bCs/>
          <w:color w:val="000000" w:themeColor="text1"/>
          <w:sz w:val="20"/>
          <w:szCs w:val="20"/>
        </w:rPr>
        <w:t xml:space="preserve"> </w:t>
      </w:r>
    </w:p>
    <w:p w14:paraId="15C27918" w14:textId="77777777" w:rsidR="009152DA" w:rsidRDefault="009152DA" w:rsidP="00D24EEC">
      <w:pPr>
        <w:jc w:val="both"/>
        <w:rPr>
          <w:rFonts w:ascii="Verdana" w:hAnsi="Verdana"/>
          <w:b/>
          <w:bCs/>
          <w:color w:val="000000" w:themeColor="text1"/>
          <w:sz w:val="20"/>
          <w:szCs w:val="20"/>
        </w:rPr>
      </w:pPr>
    </w:p>
    <w:p w14:paraId="76B9B0B6" w14:textId="3ED53E43" w:rsidR="00D24EEC" w:rsidRPr="00D24EEC" w:rsidRDefault="00D24EEC" w:rsidP="00D24EEC">
      <w:pPr>
        <w:jc w:val="both"/>
        <w:rPr>
          <w:rFonts w:ascii="Verdana" w:hAnsi="Verdana"/>
          <w:b/>
          <w:bCs/>
          <w:color w:val="000000" w:themeColor="text1"/>
          <w:sz w:val="20"/>
          <w:szCs w:val="20"/>
        </w:rPr>
      </w:pPr>
      <w:r w:rsidRPr="00D24EEC">
        <w:rPr>
          <w:rFonts w:ascii="Verdana" w:hAnsi="Verdana"/>
          <w:b/>
          <w:bCs/>
          <w:color w:val="000000" w:themeColor="text1"/>
          <w:sz w:val="20"/>
          <w:szCs w:val="20"/>
        </w:rPr>
        <w:t>Denuncias de soborno transnacional ante la Superintendencia de Sociedades:</w:t>
      </w:r>
    </w:p>
    <w:p w14:paraId="4CBD3ABE" w14:textId="77777777" w:rsidR="00D24EEC" w:rsidRPr="00D24EEC" w:rsidRDefault="00D24EEC" w:rsidP="00D24EEC">
      <w:pPr>
        <w:jc w:val="both"/>
        <w:rPr>
          <w:rFonts w:ascii="Verdana" w:hAnsi="Verdana"/>
          <w:bCs/>
          <w:color w:val="000000" w:themeColor="text1"/>
          <w:sz w:val="20"/>
          <w:szCs w:val="20"/>
        </w:rPr>
      </w:pPr>
      <w:hyperlink r:id="rId16" w:history="1">
        <w:r w:rsidRPr="00D24EEC">
          <w:rPr>
            <w:rStyle w:val="Hipervnculo"/>
            <w:rFonts w:ascii="Verdana" w:hAnsi="Verdana"/>
            <w:bCs/>
            <w:color w:val="000000" w:themeColor="text1"/>
            <w:sz w:val="20"/>
            <w:szCs w:val="20"/>
          </w:rPr>
          <w:t>https://www.supersociedades.gov.co/delegatura_aec/Paginas/Canal-de-Denuncias-Soborno-Internacional.aspx</w:t>
        </w:r>
      </w:hyperlink>
      <w:r w:rsidRPr="00D24EEC">
        <w:rPr>
          <w:rFonts w:ascii="Verdana" w:hAnsi="Verdana"/>
          <w:bCs/>
          <w:color w:val="000000" w:themeColor="text1"/>
          <w:sz w:val="20"/>
          <w:szCs w:val="20"/>
        </w:rPr>
        <w:t xml:space="preserve"> </w:t>
      </w:r>
    </w:p>
    <w:p w14:paraId="4AEC313C" w14:textId="77777777" w:rsidR="009152DA" w:rsidRDefault="009152DA" w:rsidP="00D24EEC">
      <w:pPr>
        <w:jc w:val="both"/>
        <w:rPr>
          <w:rFonts w:ascii="Verdana" w:hAnsi="Verdana"/>
          <w:bCs/>
          <w:color w:val="000000" w:themeColor="text1"/>
          <w:sz w:val="20"/>
          <w:szCs w:val="20"/>
        </w:rPr>
      </w:pPr>
    </w:p>
    <w:p w14:paraId="12836038" w14:textId="2AAB8A4F" w:rsid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Se informa que SETI S.A.S protegerá a los </w:t>
      </w:r>
      <w:r w:rsidR="009152DA">
        <w:rPr>
          <w:rFonts w:ascii="Verdana" w:hAnsi="Verdana"/>
          <w:bCs/>
          <w:color w:val="000000" w:themeColor="text1"/>
          <w:sz w:val="20"/>
          <w:szCs w:val="20"/>
        </w:rPr>
        <w:t>integrantes</w:t>
      </w:r>
      <w:r w:rsidRPr="00D24EEC">
        <w:rPr>
          <w:rFonts w:ascii="Verdana" w:hAnsi="Verdana"/>
          <w:bCs/>
          <w:color w:val="000000" w:themeColor="text1"/>
          <w:sz w:val="20"/>
          <w:szCs w:val="20"/>
        </w:rPr>
        <w:t xml:space="preserve"> de posibles represalias que puedan enfrentar si deciden no participar en prácticas corruptas.</w:t>
      </w:r>
    </w:p>
    <w:p w14:paraId="550F0BF9" w14:textId="3F8E3D33" w:rsidR="00D24EEC" w:rsidRPr="00433DE9" w:rsidRDefault="00D24EEC" w:rsidP="00433DE9">
      <w:pPr>
        <w:pStyle w:val="Ttulo1"/>
        <w:numPr>
          <w:ilvl w:val="0"/>
          <w:numId w:val="25"/>
        </w:numPr>
        <w:ind w:left="867" w:hanging="510"/>
        <w:rPr>
          <w:rFonts w:ascii="Verdana" w:hAnsi="Verdana"/>
          <w:color w:val="000000" w:themeColor="text1"/>
          <w:sz w:val="20"/>
          <w:szCs w:val="20"/>
        </w:rPr>
      </w:pPr>
      <w:bookmarkStart w:id="16" w:name="_Toc194306228"/>
      <w:r w:rsidRPr="00D24EEC">
        <w:rPr>
          <w:rFonts w:ascii="Verdana" w:hAnsi="Verdana"/>
          <w:color w:val="000000" w:themeColor="text1"/>
          <w:sz w:val="20"/>
          <w:szCs w:val="20"/>
        </w:rPr>
        <w:t>DIVULGACIÓN</w:t>
      </w:r>
      <w:r w:rsidR="005341FA">
        <w:rPr>
          <w:rFonts w:ascii="Verdana" w:hAnsi="Verdana"/>
          <w:color w:val="000000" w:themeColor="text1"/>
          <w:sz w:val="20"/>
          <w:szCs w:val="20"/>
        </w:rPr>
        <w:t>, ACTUALIZACIÓN</w:t>
      </w:r>
      <w:r w:rsidRPr="00D24EEC">
        <w:rPr>
          <w:rFonts w:ascii="Verdana" w:hAnsi="Verdana"/>
          <w:color w:val="000000" w:themeColor="text1"/>
          <w:sz w:val="20"/>
          <w:szCs w:val="20"/>
        </w:rPr>
        <w:t xml:space="preserve"> Y CAPACITACIÓN</w:t>
      </w:r>
      <w:bookmarkEnd w:id="16"/>
    </w:p>
    <w:p w14:paraId="3D4B422C" w14:textId="77777777" w:rsidR="00D24EEC" w:rsidRPr="00D24EEC" w:rsidRDefault="00D24EEC" w:rsidP="00D24EEC">
      <w:pPr>
        <w:jc w:val="both"/>
        <w:rPr>
          <w:rFonts w:ascii="Verdana" w:hAnsi="Verdana"/>
          <w:bCs/>
          <w:color w:val="000000" w:themeColor="text1"/>
          <w:sz w:val="20"/>
          <w:szCs w:val="20"/>
        </w:rPr>
      </w:pPr>
    </w:p>
    <w:p w14:paraId="756F8D61" w14:textId="77777777" w:rsidR="007F1D1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SETI S.A.S realizará la difusión dentro de la </w:t>
      </w:r>
      <w:r w:rsidR="006F1A7D">
        <w:rPr>
          <w:rFonts w:ascii="Verdana" w:hAnsi="Verdana"/>
          <w:bCs/>
          <w:color w:val="000000" w:themeColor="text1"/>
          <w:sz w:val="20"/>
          <w:szCs w:val="20"/>
        </w:rPr>
        <w:t>Empresa</w:t>
      </w:r>
      <w:r w:rsidRPr="00D24EEC">
        <w:rPr>
          <w:rFonts w:ascii="Verdana" w:hAnsi="Verdana"/>
          <w:bCs/>
          <w:color w:val="000000" w:themeColor="text1"/>
          <w:sz w:val="20"/>
          <w:szCs w:val="20"/>
        </w:rPr>
        <w:t xml:space="preserve"> y demás partes interesadas, además</w:t>
      </w:r>
      <w:r w:rsidR="007F1D1C">
        <w:rPr>
          <w:rFonts w:ascii="Verdana" w:hAnsi="Verdana"/>
          <w:bCs/>
          <w:color w:val="000000" w:themeColor="text1"/>
          <w:sz w:val="20"/>
          <w:szCs w:val="20"/>
        </w:rPr>
        <w:t xml:space="preserve"> todos los lineamientos y documentos soporte del Programa</w:t>
      </w:r>
      <w:r w:rsidRPr="00D24EEC">
        <w:rPr>
          <w:rFonts w:ascii="Verdana" w:hAnsi="Verdana"/>
          <w:bCs/>
          <w:color w:val="000000" w:themeColor="text1"/>
          <w:sz w:val="20"/>
          <w:szCs w:val="20"/>
        </w:rPr>
        <w:t xml:space="preserve"> será</w:t>
      </w:r>
      <w:r w:rsidR="007F1D1C">
        <w:rPr>
          <w:rFonts w:ascii="Verdana" w:hAnsi="Verdana"/>
          <w:bCs/>
          <w:color w:val="000000" w:themeColor="text1"/>
          <w:sz w:val="20"/>
          <w:szCs w:val="20"/>
        </w:rPr>
        <w:t>n</w:t>
      </w:r>
      <w:r w:rsidRPr="00D24EEC">
        <w:rPr>
          <w:rFonts w:ascii="Verdana" w:hAnsi="Verdana"/>
          <w:bCs/>
          <w:color w:val="000000" w:themeColor="text1"/>
          <w:sz w:val="20"/>
          <w:szCs w:val="20"/>
        </w:rPr>
        <w:t xml:space="preserve"> publicado</w:t>
      </w:r>
      <w:r w:rsidR="007F1D1C">
        <w:rPr>
          <w:rFonts w:ascii="Verdana" w:hAnsi="Verdana"/>
          <w:bCs/>
          <w:color w:val="000000" w:themeColor="text1"/>
          <w:sz w:val="20"/>
          <w:szCs w:val="20"/>
        </w:rPr>
        <w:t>s en el Sistema de Gestión de la organización</w:t>
      </w:r>
      <w:r w:rsidRPr="00D24EEC">
        <w:rPr>
          <w:rFonts w:ascii="Verdana" w:hAnsi="Verdana"/>
          <w:bCs/>
          <w:color w:val="000000" w:themeColor="text1"/>
          <w:sz w:val="20"/>
          <w:szCs w:val="20"/>
        </w:rPr>
        <w:t xml:space="preserve">, con el fin de que cualquier </w:t>
      </w:r>
      <w:r w:rsidR="007F1D1C">
        <w:rPr>
          <w:rFonts w:ascii="Verdana" w:hAnsi="Verdana"/>
          <w:bCs/>
          <w:color w:val="000000" w:themeColor="text1"/>
          <w:sz w:val="20"/>
          <w:szCs w:val="20"/>
        </w:rPr>
        <w:t>integrante</w:t>
      </w:r>
      <w:r w:rsidRPr="00D24EEC">
        <w:rPr>
          <w:rFonts w:ascii="Verdana" w:hAnsi="Verdana"/>
          <w:bCs/>
          <w:color w:val="000000" w:themeColor="text1"/>
          <w:sz w:val="20"/>
          <w:szCs w:val="20"/>
        </w:rPr>
        <w:t xml:space="preserve"> pueda tener acceso. </w:t>
      </w:r>
    </w:p>
    <w:p w14:paraId="76724667" w14:textId="77777777" w:rsidR="003913AC" w:rsidRDefault="003913AC" w:rsidP="00D24EEC">
      <w:pPr>
        <w:jc w:val="both"/>
        <w:rPr>
          <w:rFonts w:ascii="Verdana" w:hAnsi="Verdana"/>
          <w:bCs/>
          <w:color w:val="000000" w:themeColor="text1"/>
          <w:sz w:val="20"/>
          <w:szCs w:val="20"/>
        </w:rPr>
      </w:pPr>
    </w:p>
    <w:p w14:paraId="0B366F59" w14:textId="439D313F"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Es importante aclarar que la asistencia a las capacitaciones del PTEE, debe ser de manera obligatoria y dejando constancia con acta de la asistencia. </w:t>
      </w:r>
      <w:r w:rsidR="003913AC">
        <w:rPr>
          <w:rFonts w:ascii="Verdana" w:hAnsi="Verdana"/>
          <w:bCs/>
          <w:color w:val="000000" w:themeColor="text1"/>
          <w:sz w:val="20"/>
          <w:szCs w:val="20"/>
        </w:rPr>
        <w:t>D</w:t>
      </w:r>
      <w:r w:rsidRPr="00D24EEC">
        <w:rPr>
          <w:rFonts w:ascii="Verdana" w:hAnsi="Verdana"/>
          <w:bCs/>
          <w:color w:val="000000" w:themeColor="text1"/>
          <w:sz w:val="20"/>
          <w:szCs w:val="20"/>
        </w:rPr>
        <w:t xml:space="preserve">e esta manera </w:t>
      </w:r>
      <w:r w:rsidR="003913AC">
        <w:rPr>
          <w:rFonts w:ascii="Verdana" w:hAnsi="Verdana"/>
          <w:bCs/>
          <w:color w:val="000000" w:themeColor="text1"/>
          <w:sz w:val="20"/>
          <w:szCs w:val="20"/>
        </w:rPr>
        <w:t>se crea</w:t>
      </w:r>
      <w:r w:rsidRPr="00D24EEC">
        <w:rPr>
          <w:rFonts w:ascii="Verdana" w:hAnsi="Verdana"/>
          <w:bCs/>
          <w:color w:val="000000" w:themeColor="text1"/>
          <w:sz w:val="20"/>
          <w:szCs w:val="20"/>
        </w:rPr>
        <w:t xml:space="preserve"> una cultura con respecto al tema y la importancia de conocer los riesgos de Corrupción y Soborno Transnacional y el nivel de exposición que pueda llegar a tener la </w:t>
      </w:r>
      <w:r w:rsidR="003913AC">
        <w:rPr>
          <w:rFonts w:ascii="Verdana" w:hAnsi="Verdana"/>
          <w:bCs/>
          <w:color w:val="000000" w:themeColor="text1"/>
          <w:sz w:val="20"/>
          <w:szCs w:val="20"/>
        </w:rPr>
        <w:t>Empresa</w:t>
      </w:r>
      <w:r w:rsidRPr="00D24EEC">
        <w:rPr>
          <w:rFonts w:ascii="Verdana" w:hAnsi="Verdana"/>
          <w:bCs/>
          <w:color w:val="000000" w:themeColor="text1"/>
          <w:sz w:val="20"/>
          <w:szCs w:val="20"/>
        </w:rPr>
        <w:t xml:space="preserve">. </w:t>
      </w:r>
    </w:p>
    <w:p w14:paraId="725A9D4F" w14:textId="77777777" w:rsidR="003913AC" w:rsidRDefault="003913AC" w:rsidP="00D24EEC">
      <w:pPr>
        <w:jc w:val="both"/>
        <w:rPr>
          <w:rFonts w:ascii="Verdana" w:hAnsi="Verdana"/>
          <w:bCs/>
          <w:color w:val="000000" w:themeColor="text1"/>
          <w:sz w:val="20"/>
          <w:szCs w:val="20"/>
        </w:rPr>
      </w:pPr>
    </w:p>
    <w:p w14:paraId="425A693F" w14:textId="00770DD7"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Los objetivos de la divulgación y capacitación son los siguientes: </w:t>
      </w:r>
    </w:p>
    <w:p w14:paraId="21846D68" w14:textId="06F049F2" w:rsidR="00D24EEC" w:rsidRPr="003913AC" w:rsidRDefault="008C5762" w:rsidP="003913AC">
      <w:pPr>
        <w:pStyle w:val="Prrafodelista"/>
        <w:numPr>
          <w:ilvl w:val="0"/>
          <w:numId w:val="44"/>
        </w:numPr>
        <w:rPr>
          <w:rFonts w:ascii="Verdana" w:hAnsi="Verdana"/>
          <w:bCs/>
          <w:color w:val="000000" w:themeColor="text1"/>
          <w:sz w:val="20"/>
          <w:szCs w:val="20"/>
        </w:rPr>
      </w:pPr>
      <w:r w:rsidRPr="008C5762">
        <w:rPr>
          <w:rFonts w:ascii="Verdana" w:hAnsi="Verdana"/>
          <w:bCs/>
          <w:color w:val="000000" w:themeColor="text1"/>
          <w:sz w:val="20"/>
          <w:szCs w:val="20"/>
        </w:rPr>
        <w:t xml:space="preserve">Fomentar una cultura de sensibilización sobre los riesgos de corrupción y soborno transnacional, destacando la importancia de conocer el nivel de exposición de la </w:t>
      </w:r>
      <w:r w:rsidR="00521F15">
        <w:rPr>
          <w:rFonts w:ascii="Verdana" w:hAnsi="Verdana"/>
          <w:bCs/>
          <w:color w:val="000000" w:themeColor="text1"/>
          <w:sz w:val="20"/>
          <w:szCs w:val="20"/>
        </w:rPr>
        <w:t>Empresa</w:t>
      </w:r>
      <w:r w:rsidR="00D24EEC" w:rsidRPr="003913AC">
        <w:rPr>
          <w:rFonts w:ascii="Verdana" w:hAnsi="Verdana"/>
          <w:bCs/>
          <w:color w:val="000000" w:themeColor="text1"/>
          <w:sz w:val="20"/>
          <w:szCs w:val="20"/>
        </w:rPr>
        <w:t>.</w:t>
      </w:r>
    </w:p>
    <w:p w14:paraId="7065E840" w14:textId="4898ABC1" w:rsidR="00D24EEC" w:rsidRPr="003913AC" w:rsidRDefault="0024481A" w:rsidP="003913AC">
      <w:pPr>
        <w:pStyle w:val="Prrafodelista"/>
        <w:numPr>
          <w:ilvl w:val="0"/>
          <w:numId w:val="44"/>
        </w:numPr>
        <w:rPr>
          <w:rFonts w:ascii="Verdana" w:hAnsi="Verdana"/>
          <w:bCs/>
          <w:color w:val="000000" w:themeColor="text1"/>
          <w:sz w:val="20"/>
          <w:szCs w:val="20"/>
        </w:rPr>
      </w:pPr>
      <w:r w:rsidRPr="0024481A">
        <w:rPr>
          <w:rFonts w:ascii="Verdana" w:hAnsi="Verdana"/>
          <w:bCs/>
          <w:color w:val="000000" w:themeColor="text1"/>
          <w:sz w:val="20"/>
          <w:szCs w:val="20"/>
        </w:rPr>
        <w:t>Informar a los grupos de interés sobre las políticas de la empresa, fortaleciendo los principios de ética y</w:t>
      </w:r>
      <w:r>
        <w:rPr>
          <w:rFonts w:ascii="Verdana" w:hAnsi="Verdana"/>
          <w:bCs/>
          <w:color w:val="000000" w:themeColor="text1"/>
          <w:sz w:val="20"/>
          <w:szCs w:val="20"/>
        </w:rPr>
        <w:t xml:space="preserve"> </w:t>
      </w:r>
      <w:r w:rsidR="00D24EEC" w:rsidRPr="003913AC">
        <w:rPr>
          <w:rFonts w:ascii="Verdana" w:hAnsi="Verdana"/>
          <w:bCs/>
          <w:color w:val="000000" w:themeColor="text1"/>
          <w:sz w:val="20"/>
          <w:szCs w:val="20"/>
        </w:rPr>
        <w:t>transparencia.</w:t>
      </w:r>
    </w:p>
    <w:p w14:paraId="108BC54E" w14:textId="5460AA31" w:rsidR="00D24EEC" w:rsidRPr="003913AC" w:rsidRDefault="00F6156B" w:rsidP="003913AC">
      <w:pPr>
        <w:pStyle w:val="Prrafodelista"/>
        <w:numPr>
          <w:ilvl w:val="0"/>
          <w:numId w:val="44"/>
        </w:numPr>
        <w:rPr>
          <w:rFonts w:ascii="Verdana" w:hAnsi="Verdana"/>
          <w:bCs/>
          <w:color w:val="000000" w:themeColor="text1"/>
          <w:sz w:val="20"/>
          <w:szCs w:val="20"/>
        </w:rPr>
      </w:pPr>
      <w:r w:rsidRPr="00F6156B">
        <w:rPr>
          <w:rFonts w:ascii="Verdana" w:hAnsi="Verdana"/>
          <w:bCs/>
          <w:color w:val="000000" w:themeColor="text1"/>
          <w:sz w:val="20"/>
          <w:szCs w:val="20"/>
        </w:rPr>
        <w:t>Capacitar a los integrantes en la prevención de la corrupción y el soborno t</w:t>
      </w:r>
      <w:r w:rsidR="00D24EEC" w:rsidRPr="003913AC">
        <w:rPr>
          <w:rFonts w:ascii="Verdana" w:hAnsi="Verdana"/>
          <w:bCs/>
          <w:color w:val="000000" w:themeColor="text1"/>
          <w:sz w:val="20"/>
          <w:szCs w:val="20"/>
        </w:rPr>
        <w:t>ransnacional</w:t>
      </w:r>
      <w:r w:rsidR="00AE2F2D">
        <w:rPr>
          <w:rFonts w:ascii="Verdana" w:hAnsi="Verdana"/>
          <w:bCs/>
          <w:color w:val="000000" w:themeColor="text1"/>
          <w:sz w:val="20"/>
          <w:szCs w:val="20"/>
        </w:rPr>
        <w:t>, subrayando su importancia</w:t>
      </w:r>
      <w:r w:rsidR="00D24EEC" w:rsidRPr="003913AC">
        <w:rPr>
          <w:rFonts w:ascii="Verdana" w:hAnsi="Verdana"/>
          <w:bCs/>
          <w:color w:val="000000" w:themeColor="text1"/>
          <w:sz w:val="20"/>
          <w:szCs w:val="20"/>
        </w:rPr>
        <w:t>.</w:t>
      </w:r>
    </w:p>
    <w:p w14:paraId="5D1D0418" w14:textId="0BC339C4" w:rsidR="00D24EEC" w:rsidRPr="003913AC" w:rsidRDefault="005A722D" w:rsidP="003913AC">
      <w:pPr>
        <w:pStyle w:val="Prrafodelista"/>
        <w:numPr>
          <w:ilvl w:val="0"/>
          <w:numId w:val="44"/>
        </w:numPr>
        <w:rPr>
          <w:rFonts w:ascii="Verdana" w:hAnsi="Verdana"/>
          <w:bCs/>
          <w:color w:val="000000" w:themeColor="text1"/>
          <w:sz w:val="20"/>
          <w:szCs w:val="20"/>
        </w:rPr>
      </w:pPr>
      <w:r w:rsidRPr="005A722D">
        <w:rPr>
          <w:rFonts w:ascii="Verdana" w:hAnsi="Verdana"/>
          <w:bCs/>
          <w:color w:val="000000" w:themeColor="text1"/>
          <w:sz w:val="20"/>
          <w:szCs w:val="20"/>
        </w:rPr>
        <w:t xml:space="preserve">Mantener el posicionamiento de SETI S.A.S como una empresa reconocida por su ética y transparencia en todos sus </w:t>
      </w:r>
      <w:r w:rsidR="00D24EEC" w:rsidRPr="003913AC">
        <w:rPr>
          <w:rFonts w:ascii="Verdana" w:hAnsi="Verdana"/>
          <w:bCs/>
          <w:color w:val="000000" w:themeColor="text1"/>
          <w:sz w:val="20"/>
          <w:szCs w:val="20"/>
        </w:rPr>
        <w:t xml:space="preserve">procedimientos. </w:t>
      </w:r>
    </w:p>
    <w:p w14:paraId="3D3306DA" w14:textId="0686A06E"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lastRenderedPageBreak/>
        <w:t>También será obligatorio cumplir la actualización del PTEE</w:t>
      </w:r>
      <w:r w:rsidR="005341FA">
        <w:rPr>
          <w:rFonts w:ascii="Verdana" w:hAnsi="Verdana"/>
          <w:bCs/>
          <w:color w:val="000000" w:themeColor="text1"/>
          <w:sz w:val="20"/>
          <w:szCs w:val="20"/>
        </w:rPr>
        <w:t xml:space="preserve"> al menos una vez al año</w:t>
      </w:r>
      <w:r w:rsidR="00BA6E0A">
        <w:rPr>
          <w:rFonts w:ascii="Verdana" w:hAnsi="Verdana"/>
          <w:bCs/>
          <w:color w:val="000000" w:themeColor="text1"/>
          <w:sz w:val="20"/>
          <w:szCs w:val="20"/>
        </w:rPr>
        <w:t xml:space="preserve"> o</w:t>
      </w:r>
      <w:r w:rsidRPr="00D24EEC">
        <w:rPr>
          <w:rFonts w:ascii="Verdana" w:hAnsi="Verdana"/>
          <w:bCs/>
          <w:color w:val="000000" w:themeColor="text1"/>
          <w:sz w:val="20"/>
          <w:szCs w:val="20"/>
        </w:rPr>
        <w:t xml:space="preserve"> en los casos que aplique o se realice cambios.</w:t>
      </w:r>
    </w:p>
    <w:p w14:paraId="3BF34878" w14:textId="77777777" w:rsidR="00433DE9" w:rsidRDefault="00433DE9">
      <w:pPr>
        <w:rPr>
          <w:rFonts w:ascii="Verdana" w:eastAsia="Calibri" w:hAnsi="Verdana" w:cs="Calibri"/>
          <w:b/>
          <w:bCs/>
          <w:color w:val="000000" w:themeColor="text1"/>
          <w:sz w:val="20"/>
          <w:szCs w:val="20"/>
        </w:rPr>
      </w:pPr>
      <w:r>
        <w:rPr>
          <w:rFonts w:ascii="Verdana" w:hAnsi="Verdana"/>
          <w:color w:val="000000" w:themeColor="text1"/>
          <w:sz w:val="20"/>
          <w:szCs w:val="20"/>
        </w:rPr>
        <w:br w:type="page"/>
      </w:r>
    </w:p>
    <w:p w14:paraId="6F406D06" w14:textId="31203739" w:rsidR="00D24EEC" w:rsidRPr="00433DE9" w:rsidRDefault="00D24EEC" w:rsidP="00433DE9">
      <w:pPr>
        <w:pStyle w:val="Ttulo1"/>
        <w:numPr>
          <w:ilvl w:val="0"/>
          <w:numId w:val="25"/>
        </w:numPr>
        <w:ind w:left="867" w:hanging="510"/>
        <w:rPr>
          <w:rFonts w:ascii="Verdana" w:hAnsi="Verdana"/>
          <w:color w:val="000000" w:themeColor="text1"/>
          <w:sz w:val="20"/>
          <w:szCs w:val="20"/>
        </w:rPr>
      </w:pPr>
      <w:bookmarkStart w:id="17" w:name="_Toc194306229"/>
      <w:r w:rsidRPr="00D24EEC">
        <w:rPr>
          <w:rFonts w:ascii="Verdana" w:hAnsi="Verdana"/>
          <w:color w:val="000000" w:themeColor="text1"/>
          <w:sz w:val="20"/>
          <w:szCs w:val="20"/>
        </w:rPr>
        <w:t>ARCHIVO Y CONSERVACIÓN DOCUMENTAL</w:t>
      </w:r>
      <w:bookmarkEnd w:id="17"/>
    </w:p>
    <w:p w14:paraId="15A37BCA" w14:textId="77777777" w:rsidR="00D24EEC" w:rsidRPr="00D24EEC" w:rsidRDefault="00D24EEC" w:rsidP="00D24EEC">
      <w:pPr>
        <w:jc w:val="both"/>
        <w:rPr>
          <w:rFonts w:ascii="Verdana" w:hAnsi="Verdana"/>
          <w:bCs/>
          <w:color w:val="000000" w:themeColor="text1"/>
          <w:sz w:val="20"/>
          <w:szCs w:val="20"/>
        </w:rPr>
      </w:pPr>
    </w:p>
    <w:p w14:paraId="3BD0AA8E" w14:textId="77777777"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La conservación documental de formatos, procedimientos y cualquier documento que derive del PTEE, deberá tener una custodia documental que garantice su conservación, custodia y confidencialidad de la información, cumpliendo los siguientes parámetros:</w:t>
      </w:r>
    </w:p>
    <w:p w14:paraId="4F2BEFF0" w14:textId="34D6A078" w:rsidR="00D24EEC" w:rsidRPr="00024F9C" w:rsidRDefault="00D24EEC" w:rsidP="00024F9C">
      <w:pPr>
        <w:pStyle w:val="Prrafodelista"/>
        <w:numPr>
          <w:ilvl w:val="0"/>
          <w:numId w:val="45"/>
        </w:numPr>
        <w:rPr>
          <w:rFonts w:ascii="Verdana" w:hAnsi="Verdana"/>
          <w:bCs/>
          <w:color w:val="000000" w:themeColor="text1"/>
          <w:sz w:val="20"/>
          <w:szCs w:val="20"/>
        </w:rPr>
      </w:pPr>
      <w:r w:rsidRPr="00024F9C">
        <w:rPr>
          <w:rFonts w:ascii="Verdana" w:hAnsi="Verdana"/>
          <w:bCs/>
          <w:color w:val="000000" w:themeColor="text1"/>
          <w:sz w:val="20"/>
          <w:szCs w:val="20"/>
        </w:rPr>
        <w:t xml:space="preserve">Su conservación podrá ser en medio magnético o físico, siempre y cuanto garantice la correcta custodia y con acceso solo al personal autorizado. </w:t>
      </w:r>
    </w:p>
    <w:p w14:paraId="63A0A8AC" w14:textId="3A578CE6" w:rsidR="00D24EEC" w:rsidRPr="00024F9C" w:rsidRDefault="00D24EEC" w:rsidP="00024F9C">
      <w:pPr>
        <w:pStyle w:val="Prrafodelista"/>
        <w:numPr>
          <w:ilvl w:val="0"/>
          <w:numId w:val="45"/>
        </w:numPr>
        <w:rPr>
          <w:rFonts w:ascii="Verdana" w:hAnsi="Verdana"/>
          <w:bCs/>
          <w:color w:val="000000" w:themeColor="text1"/>
          <w:sz w:val="20"/>
          <w:szCs w:val="20"/>
        </w:rPr>
      </w:pPr>
      <w:r w:rsidRPr="00024F9C">
        <w:rPr>
          <w:rFonts w:ascii="Verdana" w:hAnsi="Verdana"/>
          <w:bCs/>
          <w:color w:val="000000" w:themeColor="text1"/>
          <w:sz w:val="20"/>
          <w:szCs w:val="20"/>
        </w:rPr>
        <w:t>Su conservación será por un periodo no inferior a 10 años.</w:t>
      </w:r>
    </w:p>
    <w:p w14:paraId="2573AA33" w14:textId="79FF4E79" w:rsidR="00D24EEC" w:rsidRPr="00024F9C" w:rsidRDefault="00D24EEC" w:rsidP="00024F9C">
      <w:pPr>
        <w:pStyle w:val="Prrafodelista"/>
        <w:numPr>
          <w:ilvl w:val="0"/>
          <w:numId w:val="45"/>
        </w:numPr>
        <w:rPr>
          <w:rFonts w:ascii="Verdana" w:hAnsi="Verdana"/>
          <w:bCs/>
          <w:color w:val="000000" w:themeColor="text1"/>
          <w:sz w:val="20"/>
          <w:szCs w:val="20"/>
        </w:rPr>
      </w:pPr>
      <w:r w:rsidRPr="00024F9C">
        <w:rPr>
          <w:rFonts w:ascii="Verdana" w:hAnsi="Verdana"/>
          <w:bCs/>
          <w:color w:val="000000" w:themeColor="text1"/>
          <w:sz w:val="20"/>
          <w:szCs w:val="20"/>
        </w:rPr>
        <w:t>Se debe tener orden cronológico, seguimiento y restricción con documentos que sean material probatorio de hechos de corrupción o reportes.</w:t>
      </w:r>
    </w:p>
    <w:p w14:paraId="61552697" w14:textId="6DA431DA" w:rsidR="00D24EEC" w:rsidRPr="00024F9C" w:rsidRDefault="00D24EEC" w:rsidP="00024F9C">
      <w:pPr>
        <w:pStyle w:val="Prrafodelista"/>
        <w:numPr>
          <w:ilvl w:val="0"/>
          <w:numId w:val="45"/>
        </w:numPr>
        <w:rPr>
          <w:rFonts w:ascii="Verdana" w:hAnsi="Verdana"/>
          <w:bCs/>
          <w:color w:val="000000" w:themeColor="text1"/>
          <w:sz w:val="20"/>
          <w:szCs w:val="20"/>
        </w:rPr>
      </w:pPr>
      <w:r w:rsidRPr="00024F9C">
        <w:rPr>
          <w:rFonts w:ascii="Verdana" w:hAnsi="Verdana"/>
          <w:bCs/>
          <w:color w:val="000000" w:themeColor="text1"/>
          <w:sz w:val="20"/>
          <w:szCs w:val="20"/>
        </w:rPr>
        <w:t>Se debe tener custodia y evidencia de todos los reportes y radicados ante la Superintendencia de Sociedades.</w:t>
      </w:r>
    </w:p>
    <w:p w14:paraId="1AB65450" w14:textId="3EFEFCEE" w:rsidR="00D24EEC" w:rsidRDefault="00D24EEC" w:rsidP="00024F9C">
      <w:pPr>
        <w:pStyle w:val="Prrafodelista"/>
        <w:numPr>
          <w:ilvl w:val="0"/>
          <w:numId w:val="45"/>
        </w:numPr>
        <w:rPr>
          <w:rFonts w:ascii="Verdana" w:hAnsi="Verdana"/>
          <w:bCs/>
          <w:color w:val="000000" w:themeColor="text1"/>
          <w:sz w:val="20"/>
          <w:szCs w:val="20"/>
        </w:rPr>
      </w:pPr>
      <w:r w:rsidRPr="00024F9C">
        <w:rPr>
          <w:rFonts w:ascii="Verdana" w:hAnsi="Verdana"/>
          <w:bCs/>
          <w:color w:val="000000" w:themeColor="text1"/>
          <w:sz w:val="20"/>
          <w:szCs w:val="20"/>
        </w:rPr>
        <w:t>Los proce</w:t>
      </w:r>
      <w:r w:rsidR="00021F54">
        <w:rPr>
          <w:rFonts w:ascii="Verdana" w:hAnsi="Verdana"/>
          <w:bCs/>
          <w:color w:val="000000" w:themeColor="text1"/>
          <w:sz w:val="20"/>
          <w:szCs w:val="20"/>
        </w:rPr>
        <w:t>dimientos</w:t>
      </w:r>
      <w:r w:rsidRPr="00024F9C">
        <w:rPr>
          <w:rFonts w:ascii="Verdana" w:hAnsi="Verdana"/>
          <w:bCs/>
          <w:color w:val="000000" w:themeColor="text1"/>
          <w:sz w:val="20"/>
          <w:szCs w:val="20"/>
        </w:rPr>
        <w:t xml:space="preserve"> orientados al Programa de Ética y Transparencia Empresarial – PTEE estarán disponibles en la carpeta de consultas PTEE.</w:t>
      </w:r>
    </w:p>
    <w:p w14:paraId="5FCD324A" w14:textId="39A4F845" w:rsidR="00D24EEC" w:rsidRPr="00433DE9" w:rsidRDefault="00D24EEC" w:rsidP="00433DE9">
      <w:pPr>
        <w:pStyle w:val="Ttulo1"/>
        <w:numPr>
          <w:ilvl w:val="0"/>
          <w:numId w:val="25"/>
        </w:numPr>
        <w:ind w:left="867" w:hanging="510"/>
        <w:rPr>
          <w:rFonts w:ascii="Verdana" w:hAnsi="Verdana"/>
          <w:color w:val="000000" w:themeColor="text1"/>
          <w:sz w:val="20"/>
          <w:szCs w:val="20"/>
        </w:rPr>
      </w:pPr>
      <w:bookmarkStart w:id="18" w:name="_Toc194306230"/>
      <w:r w:rsidRPr="00127EC8">
        <w:rPr>
          <w:rFonts w:ascii="Verdana" w:hAnsi="Verdana"/>
          <w:color w:val="000000" w:themeColor="text1"/>
          <w:sz w:val="20"/>
          <w:szCs w:val="20"/>
        </w:rPr>
        <w:t>INCUMPLIMIENTO DEL</w:t>
      </w:r>
      <w:r w:rsidR="00127EC8" w:rsidRPr="00127EC8">
        <w:rPr>
          <w:rFonts w:ascii="Verdana" w:hAnsi="Verdana"/>
          <w:color w:val="000000" w:themeColor="text1"/>
          <w:sz w:val="20"/>
          <w:szCs w:val="20"/>
        </w:rPr>
        <w:t xml:space="preserve"> PTEE</w:t>
      </w:r>
      <w:bookmarkEnd w:id="18"/>
    </w:p>
    <w:p w14:paraId="5E0F27AF" w14:textId="77777777" w:rsidR="00D24EEC" w:rsidRPr="00D24EEC" w:rsidRDefault="00D24EEC" w:rsidP="00D24EEC">
      <w:pPr>
        <w:jc w:val="both"/>
        <w:rPr>
          <w:rFonts w:ascii="Verdana" w:hAnsi="Verdana"/>
          <w:b/>
          <w:color w:val="000000" w:themeColor="text1"/>
          <w:sz w:val="20"/>
          <w:szCs w:val="20"/>
        </w:rPr>
      </w:pPr>
    </w:p>
    <w:p w14:paraId="6B9F926E" w14:textId="7A17D7C9" w:rsidR="00170163"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Si se evidencia el incumplimiento </w:t>
      </w:r>
      <w:r w:rsidR="00170163">
        <w:rPr>
          <w:rFonts w:ascii="Verdana" w:hAnsi="Verdana"/>
          <w:bCs/>
          <w:color w:val="000000" w:themeColor="text1"/>
          <w:sz w:val="20"/>
          <w:szCs w:val="20"/>
        </w:rPr>
        <w:t>de los lineamientos establecidos en el Programa de Transparencia y Ética Empresarial</w:t>
      </w:r>
      <w:r w:rsidRPr="00D24EEC">
        <w:rPr>
          <w:rFonts w:ascii="Verdana" w:hAnsi="Verdana"/>
          <w:bCs/>
          <w:color w:val="000000" w:themeColor="text1"/>
          <w:sz w:val="20"/>
          <w:szCs w:val="20"/>
        </w:rPr>
        <w:t xml:space="preserve">, se comenzará de manera inmediata una investigación y se tomarán medidas disciplinarias conforme los estipule la normatividad legal vigente y las normas de </w:t>
      </w:r>
      <w:r w:rsidR="000C4AC3">
        <w:rPr>
          <w:rFonts w:ascii="Verdana" w:hAnsi="Verdana"/>
          <w:bCs/>
          <w:color w:val="000000" w:themeColor="text1"/>
          <w:sz w:val="20"/>
          <w:szCs w:val="20"/>
        </w:rPr>
        <w:t xml:space="preserve">SETI S.A.S. definidas en </w:t>
      </w:r>
      <w:r w:rsidR="007F7395" w:rsidRPr="007F7395">
        <w:rPr>
          <w:rFonts w:ascii="Verdana" w:hAnsi="Verdana"/>
          <w:bCs/>
          <w:color w:val="000000" w:themeColor="text1"/>
          <w:sz w:val="20"/>
          <w:szCs w:val="20"/>
        </w:rPr>
        <w:t>el instructivo para comprobación de faltas y aplicación de sanciones disciplinarias I01-PA06, que pueden ir desde una llamada de atención verbal o escrita, hasta la suspensión o decisión de SETI S.A.S. de dar por terminado el contrato laboral</w:t>
      </w:r>
      <w:r w:rsidR="005A362F">
        <w:rPr>
          <w:rFonts w:ascii="Verdana" w:hAnsi="Verdana"/>
          <w:bCs/>
          <w:color w:val="000000" w:themeColor="text1"/>
          <w:sz w:val="20"/>
          <w:szCs w:val="20"/>
        </w:rPr>
        <w:t>.</w:t>
      </w:r>
      <w:r w:rsidRPr="00D24EEC">
        <w:rPr>
          <w:rFonts w:ascii="Verdana" w:hAnsi="Verdana"/>
          <w:bCs/>
          <w:color w:val="000000" w:themeColor="text1"/>
          <w:sz w:val="20"/>
          <w:szCs w:val="20"/>
        </w:rPr>
        <w:t xml:space="preserve"> </w:t>
      </w:r>
    </w:p>
    <w:p w14:paraId="57625E65" w14:textId="77777777" w:rsidR="007F7395" w:rsidRDefault="007F7395" w:rsidP="00D24EEC">
      <w:pPr>
        <w:jc w:val="both"/>
        <w:rPr>
          <w:rFonts w:ascii="Verdana" w:hAnsi="Verdana"/>
          <w:bCs/>
          <w:color w:val="000000" w:themeColor="text1"/>
          <w:sz w:val="20"/>
          <w:szCs w:val="20"/>
        </w:rPr>
      </w:pPr>
    </w:p>
    <w:p w14:paraId="06724682" w14:textId="41F4620D"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El incumplimiento de las órdenes e instrucciones impartidas en el presente documento dará lugar a las actuaciones administrativas que sean del caso y a la imposición de las sanciones administrativas pertinentes a las Entidades Obligadas, su Oficial de Cumplimiento, su revisor fiscal o a sus administradores, de conformidad con lo establecido en el numeral 3 del artículo 86 de la Ley 222 de 1995 y el numeral 23 del artículo 7 del Decreto 1736 de 2020, sin perjuicio de las acciones que correspondan a otras autoridades. </w:t>
      </w:r>
    </w:p>
    <w:p w14:paraId="70B9C332" w14:textId="77777777" w:rsidR="008D0C2F" w:rsidRDefault="008D0C2F" w:rsidP="00D24EEC">
      <w:pPr>
        <w:jc w:val="both"/>
        <w:rPr>
          <w:rFonts w:ascii="Verdana" w:hAnsi="Verdana"/>
          <w:bCs/>
          <w:color w:val="000000" w:themeColor="text1"/>
          <w:sz w:val="20"/>
          <w:szCs w:val="20"/>
        </w:rPr>
      </w:pPr>
    </w:p>
    <w:p w14:paraId="6907AC36" w14:textId="137418ED"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Se impondrán sanciones o medidas disciplinarias a los </w:t>
      </w:r>
      <w:r w:rsidR="008D0C2F">
        <w:rPr>
          <w:rFonts w:ascii="Verdana" w:hAnsi="Verdana"/>
          <w:bCs/>
          <w:color w:val="000000" w:themeColor="text1"/>
          <w:sz w:val="20"/>
          <w:szCs w:val="20"/>
        </w:rPr>
        <w:t>integrantes</w:t>
      </w:r>
      <w:r w:rsidRPr="00D24EEC">
        <w:rPr>
          <w:rFonts w:ascii="Verdana" w:hAnsi="Verdana"/>
          <w:bCs/>
          <w:color w:val="000000" w:themeColor="text1"/>
          <w:sz w:val="20"/>
          <w:szCs w:val="20"/>
        </w:rPr>
        <w:t xml:space="preserve"> involucrados en prácticas corruptas o violaciones a las disposiciones contenidas en</w:t>
      </w:r>
      <w:r w:rsidR="00C03E52">
        <w:rPr>
          <w:rFonts w:ascii="Verdana" w:hAnsi="Verdana"/>
          <w:bCs/>
          <w:color w:val="000000" w:themeColor="text1"/>
          <w:sz w:val="20"/>
          <w:szCs w:val="20"/>
        </w:rPr>
        <w:t xml:space="preserve"> el Programa de Transparencia</w:t>
      </w:r>
      <w:r w:rsidRPr="00D24EEC">
        <w:rPr>
          <w:rFonts w:ascii="Verdana" w:hAnsi="Verdana"/>
          <w:bCs/>
          <w:color w:val="000000" w:themeColor="text1"/>
          <w:sz w:val="20"/>
          <w:szCs w:val="20"/>
        </w:rPr>
        <w:t xml:space="preserve"> y </w:t>
      </w:r>
      <w:r w:rsidR="00C03E52">
        <w:rPr>
          <w:rFonts w:ascii="Verdana" w:hAnsi="Verdana"/>
          <w:bCs/>
          <w:color w:val="000000" w:themeColor="text1"/>
          <w:sz w:val="20"/>
          <w:szCs w:val="20"/>
        </w:rPr>
        <w:t>É</w:t>
      </w:r>
      <w:r w:rsidRPr="00D24EEC">
        <w:rPr>
          <w:rFonts w:ascii="Verdana" w:hAnsi="Verdana"/>
          <w:bCs/>
          <w:color w:val="000000" w:themeColor="text1"/>
          <w:sz w:val="20"/>
          <w:szCs w:val="20"/>
        </w:rPr>
        <w:t xml:space="preserve">tica </w:t>
      </w:r>
      <w:r w:rsidR="00C03E52">
        <w:rPr>
          <w:rFonts w:ascii="Verdana" w:hAnsi="Verdana"/>
          <w:bCs/>
          <w:color w:val="000000" w:themeColor="text1"/>
          <w:sz w:val="20"/>
          <w:szCs w:val="20"/>
        </w:rPr>
        <w:t>E</w:t>
      </w:r>
      <w:r w:rsidRPr="00D24EEC">
        <w:rPr>
          <w:rFonts w:ascii="Verdana" w:hAnsi="Verdana"/>
          <w:bCs/>
          <w:color w:val="000000" w:themeColor="text1"/>
          <w:sz w:val="20"/>
          <w:szCs w:val="20"/>
        </w:rPr>
        <w:t xml:space="preserve">mpresarial. </w:t>
      </w:r>
    </w:p>
    <w:p w14:paraId="66667C4A" w14:textId="3C7BDC4C"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Si se llegasen a generar gastos a la defensa de los </w:t>
      </w:r>
      <w:r w:rsidR="00C03E52">
        <w:rPr>
          <w:rFonts w:ascii="Verdana" w:hAnsi="Verdana"/>
          <w:bCs/>
          <w:color w:val="000000" w:themeColor="text1"/>
          <w:sz w:val="20"/>
          <w:szCs w:val="20"/>
        </w:rPr>
        <w:t>integrantes</w:t>
      </w:r>
      <w:r w:rsidRPr="00D24EEC">
        <w:rPr>
          <w:rFonts w:ascii="Verdana" w:hAnsi="Verdana"/>
          <w:bCs/>
          <w:color w:val="000000" w:themeColor="text1"/>
          <w:sz w:val="20"/>
          <w:szCs w:val="20"/>
        </w:rPr>
        <w:t xml:space="preserve"> o representantes por motivo de sanciones impuestas derivadas a la violación de las normas estipuladas en este documento, la </w:t>
      </w:r>
      <w:r w:rsidR="00FC7968">
        <w:rPr>
          <w:rFonts w:ascii="Verdana" w:hAnsi="Verdana"/>
          <w:bCs/>
          <w:color w:val="000000" w:themeColor="text1"/>
          <w:sz w:val="20"/>
          <w:szCs w:val="20"/>
        </w:rPr>
        <w:t>Empresa</w:t>
      </w:r>
      <w:r w:rsidRPr="00D24EEC">
        <w:rPr>
          <w:rFonts w:ascii="Verdana" w:hAnsi="Verdana"/>
          <w:bCs/>
          <w:color w:val="000000" w:themeColor="text1"/>
          <w:sz w:val="20"/>
          <w:szCs w:val="20"/>
        </w:rPr>
        <w:t xml:space="preserve"> no cubrirá esos gastos.</w:t>
      </w:r>
    </w:p>
    <w:p w14:paraId="04BB1993" w14:textId="50EA3A10" w:rsidR="00D24EEC" w:rsidRPr="00D24EEC" w:rsidRDefault="00D24EEC" w:rsidP="00D24EEC">
      <w:pPr>
        <w:jc w:val="both"/>
        <w:rPr>
          <w:rFonts w:ascii="Verdana" w:hAnsi="Verdana"/>
          <w:bCs/>
          <w:color w:val="000000" w:themeColor="text1"/>
          <w:sz w:val="20"/>
          <w:szCs w:val="20"/>
        </w:rPr>
      </w:pPr>
      <w:r w:rsidRPr="00D24EEC">
        <w:rPr>
          <w:rFonts w:ascii="Verdana" w:hAnsi="Verdana"/>
          <w:bCs/>
          <w:color w:val="000000" w:themeColor="text1"/>
          <w:sz w:val="20"/>
          <w:szCs w:val="20"/>
        </w:rPr>
        <w:t xml:space="preserve">Los </w:t>
      </w:r>
      <w:r w:rsidR="00FC7968">
        <w:rPr>
          <w:rFonts w:ascii="Verdana" w:hAnsi="Verdana"/>
          <w:bCs/>
          <w:color w:val="000000" w:themeColor="text1"/>
          <w:sz w:val="20"/>
          <w:szCs w:val="20"/>
        </w:rPr>
        <w:t>integrantes</w:t>
      </w:r>
      <w:r w:rsidRPr="00D24EEC">
        <w:rPr>
          <w:rFonts w:ascii="Verdana" w:hAnsi="Verdana"/>
          <w:bCs/>
          <w:color w:val="000000" w:themeColor="text1"/>
          <w:sz w:val="20"/>
          <w:szCs w:val="20"/>
        </w:rPr>
        <w:t xml:space="preserve"> que se evidencie que están realizando prácticas corruptas o temas de fraude, serán sancionados de manera inmediata, por tal motivo todos los </w:t>
      </w:r>
      <w:r w:rsidR="00FC7968">
        <w:rPr>
          <w:rFonts w:ascii="Verdana" w:hAnsi="Verdana"/>
          <w:bCs/>
          <w:color w:val="000000" w:themeColor="text1"/>
          <w:sz w:val="20"/>
          <w:szCs w:val="20"/>
        </w:rPr>
        <w:t>integrantes</w:t>
      </w:r>
      <w:r w:rsidRPr="00D24EEC">
        <w:rPr>
          <w:rFonts w:ascii="Verdana" w:hAnsi="Verdana"/>
          <w:bCs/>
          <w:color w:val="000000" w:themeColor="text1"/>
          <w:sz w:val="20"/>
          <w:szCs w:val="20"/>
        </w:rPr>
        <w:t xml:space="preserve"> deberán leer este documento y con esto se comprometen a dar cumplimiento a</w:t>
      </w:r>
      <w:r w:rsidR="00FC7E37">
        <w:rPr>
          <w:rFonts w:ascii="Verdana" w:hAnsi="Verdana"/>
          <w:bCs/>
          <w:color w:val="000000" w:themeColor="text1"/>
          <w:sz w:val="20"/>
          <w:szCs w:val="20"/>
        </w:rPr>
        <w:t>l Programa.</w:t>
      </w:r>
      <w:r w:rsidRPr="00D24EEC">
        <w:rPr>
          <w:rFonts w:ascii="Verdana" w:hAnsi="Verdana"/>
          <w:bCs/>
          <w:color w:val="000000" w:themeColor="text1"/>
          <w:sz w:val="20"/>
          <w:szCs w:val="20"/>
        </w:rPr>
        <w:t xml:space="preserve"> </w:t>
      </w:r>
      <w:r w:rsidR="00FC7E37">
        <w:rPr>
          <w:rFonts w:ascii="Verdana" w:hAnsi="Verdana"/>
          <w:bCs/>
          <w:color w:val="000000" w:themeColor="text1"/>
          <w:sz w:val="20"/>
          <w:szCs w:val="20"/>
        </w:rPr>
        <w:t>S</w:t>
      </w:r>
      <w:r w:rsidRPr="00D24EEC">
        <w:rPr>
          <w:rFonts w:ascii="Verdana" w:hAnsi="Verdana"/>
          <w:bCs/>
          <w:color w:val="000000" w:themeColor="text1"/>
          <w:sz w:val="20"/>
          <w:szCs w:val="20"/>
        </w:rPr>
        <w:t>i se omite la lectura de este</w:t>
      </w:r>
      <w:r w:rsidR="00FC7E37">
        <w:rPr>
          <w:rFonts w:ascii="Verdana" w:hAnsi="Verdana"/>
          <w:bCs/>
          <w:color w:val="000000" w:themeColor="text1"/>
          <w:sz w:val="20"/>
          <w:szCs w:val="20"/>
        </w:rPr>
        <w:t xml:space="preserve"> documento</w:t>
      </w:r>
      <w:r w:rsidRPr="00D24EEC">
        <w:rPr>
          <w:rFonts w:ascii="Verdana" w:hAnsi="Verdana"/>
          <w:bCs/>
          <w:color w:val="000000" w:themeColor="text1"/>
          <w:sz w:val="20"/>
          <w:szCs w:val="20"/>
        </w:rPr>
        <w:t>, no serán eximidos de cumplir con lo indicado.</w:t>
      </w:r>
    </w:p>
    <w:p w14:paraId="775E5A65" w14:textId="77777777" w:rsidR="007908EB" w:rsidRPr="00063741" w:rsidRDefault="007908EB" w:rsidP="00C50C1B">
      <w:pPr>
        <w:rPr>
          <w:rFonts w:ascii="Verdana" w:eastAsia="Verdana" w:hAnsi="Verdana" w:cs="Verdana"/>
          <w:sz w:val="20"/>
          <w:szCs w:val="20"/>
        </w:rPr>
      </w:pPr>
    </w:p>
    <w:sectPr w:rsidR="007908EB" w:rsidRPr="00063741" w:rsidSect="00235E88">
      <w:pgSz w:w="12240" w:h="15840"/>
      <w:pgMar w:top="1985" w:right="1701" w:bottom="1304" w:left="1418" w:header="680"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18FBA" w14:textId="77777777" w:rsidR="002A316B" w:rsidRDefault="002A316B">
      <w:r>
        <w:separator/>
      </w:r>
    </w:p>
  </w:endnote>
  <w:endnote w:type="continuationSeparator" w:id="0">
    <w:p w14:paraId="64690AE8" w14:textId="77777777" w:rsidR="002A316B" w:rsidRDefault="002A316B">
      <w:r>
        <w:continuationSeparator/>
      </w:r>
    </w:p>
  </w:endnote>
  <w:endnote w:type="continuationNotice" w:id="1">
    <w:p w14:paraId="677B821C" w14:textId="77777777" w:rsidR="002A316B" w:rsidRDefault="002A3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71D0B67-6900-4B1C-ADCB-9E89D76FD954}"/>
    <w:embedBold r:id="rId2" w:fontKey="{EF75B7D8-D9CE-4095-BCA9-F6D2E31F6D6E}"/>
    <w:embedItalic r:id="rId3" w:fontKey="{71015EDD-9255-4AB6-AE4D-9C99F9A40994}"/>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B393CF85-7F63-4CB9-8BC9-D81CB8B6558D}"/>
    <w:embedBold r:id="rId5" w:fontKey="{1124D1A1-DB94-4478-8403-173C7732820C}"/>
    <w:embedItalic r:id="rId6" w:fontKey="{3FB6D069-7414-4594-8AFE-716136CA921E}"/>
  </w:font>
  <w:font w:name="Cambria">
    <w:panose1 w:val="02040503050406030204"/>
    <w:charset w:val="00"/>
    <w:family w:val="roman"/>
    <w:pitch w:val="variable"/>
    <w:sig w:usb0="E00006FF" w:usb1="420024FF" w:usb2="02000000" w:usb3="00000000" w:csb0="0000019F" w:csb1="00000000"/>
    <w:embedRegular r:id="rId7" w:fontKey="{E4534C49-F31F-46E1-B77A-B754FC4BD48E}"/>
    <w:embedBold r:id="rId8" w:fontKey="{888C7F93-6428-4636-97E9-9EC62D75D4D3}"/>
  </w:font>
  <w:font w:name="Tahoma">
    <w:panose1 w:val="020B0604030504040204"/>
    <w:charset w:val="00"/>
    <w:family w:val="swiss"/>
    <w:pitch w:val="variable"/>
    <w:sig w:usb0="E1002EFF" w:usb1="C000605B" w:usb2="00000029" w:usb3="00000000" w:csb0="000101FF" w:csb1="00000000"/>
    <w:embedRegular r:id="rId9" w:fontKey="{B86DA18C-C1CB-4DF9-933E-D396886BCA8D}"/>
  </w:font>
  <w:font w:name="Futura Bk">
    <w:altName w:val="Century Gothic"/>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embedRegular r:id="rId10" w:fontKey="{59638FEF-4DF1-4239-BF2E-0CCC4BCD7CC8}"/>
  </w:font>
  <w:font w:name="Calibri Light">
    <w:panose1 w:val="020F0302020204030204"/>
    <w:charset w:val="00"/>
    <w:family w:val="swiss"/>
    <w:pitch w:val="variable"/>
    <w:sig w:usb0="E4002EFF" w:usb1="C000247B" w:usb2="00000009" w:usb3="00000000" w:csb0="000001FF" w:csb1="00000000"/>
    <w:embedRegular r:id="rId11" w:fontKey="{96A26E70-27CA-417E-BC15-1944920A64FB}"/>
  </w:font>
  <w:font w:name="CIDFont+F2">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3480" w14:textId="77777777" w:rsidR="008D6ACB" w:rsidRPr="001A3153" w:rsidRDefault="008D6ACB" w:rsidP="008D6ACB">
    <w:pPr>
      <w:pStyle w:val="Piedepgina"/>
      <w:pBdr>
        <w:bottom w:val="single" w:sz="8" w:space="1" w:color="auto"/>
      </w:pBdr>
      <w:tabs>
        <w:tab w:val="clear" w:pos="8838"/>
        <w:tab w:val="right" w:pos="9356"/>
      </w:tabs>
      <w:ind w:left="180"/>
      <w:jc w:val="center"/>
      <w:rPr>
        <w:rStyle w:val="Nmerodepgina"/>
        <w:b/>
        <w:snapToGrid w:val="0"/>
        <w:sz w:val="16"/>
        <w:szCs w:val="16"/>
      </w:rPr>
    </w:pPr>
    <w:r w:rsidRPr="001A3153">
      <w:rPr>
        <w:rStyle w:val="Nmerodepgina"/>
        <w:b/>
        <w:snapToGrid w:val="0"/>
        <w:sz w:val="16"/>
        <w:szCs w:val="16"/>
      </w:rPr>
      <w:t>Este documento es propiedad de SETI. Prohibida su reproducci</w:t>
    </w:r>
    <w:r w:rsidRPr="001A3153">
      <w:rPr>
        <w:b/>
        <w:snapToGrid w:val="0"/>
        <w:sz w:val="16"/>
        <w:szCs w:val="16"/>
        <w:lang w:eastAsia="es-ES"/>
      </w:rPr>
      <w:t>ó</w:t>
    </w:r>
    <w:r w:rsidRPr="001A3153">
      <w:rPr>
        <w:rStyle w:val="Nmerodepgina"/>
        <w:b/>
        <w:snapToGrid w:val="0"/>
        <w:sz w:val="16"/>
        <w:szCs w:val="16"/>
      </w:rPr>
      <w:t xml:space="preserve">n total o parcial sin previa autorización del </w:t>
    </w:r>
    <w:r>
      <w:rPr>
        <w:rStyle w:val="Nmerodepgina"/>
        <w:b/>
        <w:snapToGrid w:val="0"/>
        <w:sz w:val="16"/>
        <w:szCs w:val="16"/>
      </w:rPr>
      <w:t>a</w:t>
    </w:r>
    <w:r w:rsidRPr="001A3153">
      <w:rPr>
        <w:rStyle w:val="Nmerodepgina"/>
        <w:b/>
        <w:snapToGrid w:val="0"/>
        <w:sz w:val="16"/>
        <w:szCs w:val="16"/>
      </w:rPr>
      <w:t>utor.</w:t>
    </w:r>
  </w:p>
  <w:p w14:paraId="510EE341" w14:textId="6D390E5B" w:rsidR="008D6ACB" w:rsidRDefault="008D6ACB" w:rsidP="008D6ACB">
    <w:pPr>
      <w:pStyle w:val="Piedepgina"/>
      <w:jc w:val="right"/>
    </w:pPr>
    <w:r w:rsidRPr="001A3153">
      <w:rPr>
        <w:rStyle w:val="Nmerodepgina"/>
        <w:b/>
        <w:snapToGrid w:val="0"/>
        <w:sz w:val="16"/>
        <w:szCs w:val="16"/>
      </w:rPr>
      <w:t xml:space="preserve">Página </w:t>
    </w:r>
    <w:r w:rsidRPr="001A3153">
      <w:rPr>
        <w:rStyle w:val="Nmerodepgina"/>
        <w:bCs/>
        <w:snapToGrid w:val="0"/>
        <w:sz w:val="16"/>
        <w:szCs w:val="16"/>
      </w:rPr>
      <w:fldChar w:fldCharType="begin"/>
    </w:r>
    <w:r w:rsidRPr="001A3153">
      <w:rPr>
        <w:rStyle w:val="Nmerodepgina"/>
        <w:bCs/>
        <w:snapToGrid w:val="0"/>
        <w:sz w:val="16"/>
        <w:szCs w:val="16"/>
      </w:rPr>
      <w:instrText xml:space="preserve"> PAGE </w:instrText>
    </w:r>
    <w:r w:rsidRPr="001A3153">
      <w:rPr>
        <w:rStyle w:val="Nmerodepgina"/>
        <w:bCs/>
        <w:snapToGrid w:val="0"/>
        <w:sz w:val="16"/>
        <w:szCs w:val="16"/>
      </w:rPr>
      <w:fldChar w:fldCharType="separate"/>
    </w:r>
    <w:r>
      <w:rPr>
        <w:rStyle w:val="Nmerodepgina"/>
        <w:bCs/>
        <w:snapToGrid w:val="0"/>
        <w:sz w:val="16"/>
        <w:szCs w:val="16"/>
      </w:rPr>
      <w:t>6</w:t>
    </w:r>
    <w:r w:rsidRPr="001A3153">
      <w:rPr>
        <w:rStyle w:val="Nmerodepgina"/>
        <w:bCs/>
        <w:snapToGrid w:val="0"/>
        <w:sz w:val="16"/>
        <w:szCs w:val="16"/>
      </w:rPr>
      <w:fldChar w:fldCharType="end"/>
    </w:r>
    <w:r w:rsidRPr="001A3153">
      <w:rPr>
        <w:rStyle w:val="Nmerodepgina"/>
        <w:b/>
        <w:snapToGrid w:val="0"/>
        <w:sz w:val="16"/>
        <w:szCs w:val="16"/>
      </w:rPr>
      <w:t xml:space="preserve"> de </w:t>
    </w:r>
    <w:r w:rsidRPr="001A3153">
      <w:fldChar w:fldCharType="begin"/>
    </w:r>
    <w:r w:rsidRPr="001A3153">
      <w:rPr>
        <w:sz w:val="16"/>
        <w:szCs w:val="16"/>
      </w:rPr>
      <w:instrText xml:space="preserve"> NUMPAGES  \* MERGEFORMAT </w:instrText>
    </w:r>
    <w:r w:rsidRPr="001A3153">
      <w:fldChar w:fldCharType="separate"/>
    </w:r>
    <w:r>
      <w:rPr>
        <w:sz w:val="16"/>
        <w:szCs w:val="16"/>
      </w:rPr>
      <w:t>8</w:t>
    </w:r>
    <w:r w:rsidRPr="001A3153">
      <w:rPr>
        <w:rStyle w:val="Nmerodepgi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AB6AE" w14:textId="77777777" w:rsidR="002A316B" w:rsidRDefault="002A316B">
      <w:r>
        <w:separator/>
      </w:r>
    </w:p>
  </w:footnote>
  <w:footnote w:type="continuationSeparator" w:id="0">
    <w:p w14:paraId="788E77A4" w14:textId="77777777" w:rsidR="002A316B" w:rsidRDefault="002A316B">
      <w:r>
        <w:continuationSeparator/>
      </w:r>
    </w:p>
  </w:footnote>
  <w:footnote w:type="continuationNotice" w:id="1">
    <w:p w14:paraId="26D30903" w14:textId="77777777" w:rsidR="002A316B" w:rsidRDefault="002A31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652"/>
      <w:gridCol w:w="5403"/>
      <w:gridCol w:w="2020"/>
    </w:tblGrid>
    <w:tr w:rsidR="0044665B" w:rsidRPr="003D0C04" w14:paraId="7A9A6DEA" w14:textId="77777777" w:rsidTr="008D6ACB">
      <w:trPr>
        <w:cantSplit/>
        <w:trHeight w:val="457"/>
        <w:jc w:val="center"/>
      </w:trPr>
      <w:tc>
        <w:tcPr>
          <w:tcW w:w="910" w:type="pct"/>
          <w:vMerge w:val="restart"/>
          <w:tcMar>
            <w:top w:w="0" w:type="dxa"/>
            <w:left w:w="70" w:type="dxa"/>
            <w:bottom w:w="0" w:type="dxa"/>
            <w:right w:w="70" w:type="dxa"/>
          </w:tcMar>
          <w:vAlign w:val="center"/>
        </w:tcPr>
        <w:p w14:paraId="0FB1D97A" w14:textId="77777777" w:rsidR="0044665B" w:rsidRPr="003D0C04" w:rsidRDefault="0044665B" w:rsidP="0044665B">
          <w:pPr>
            <w:pStyle w:val="Encabezado"/>
            <w:ind w:left="-70"/>
            <w:jc w:val="center"/>
            <w:rPr>
              <w:rFonts w:ascii="Verdana" w:hAnsi="Verdana" w:cs="Arial"/>
              <w:bCs/>
              <w:caps/>
            </w:rPr>
          </w:pPr>
          <w:r w:rsidRPr="003D0C04">
            <w:rPr>
              <w:rFonts w:ascii="Verdana" w:hAnsi="Verdana"/>
              <w:noProof/>
              <w:lang w:val="en-US"/>
            </w:rPr>
            <w:drawing>
              <wp:inline distT="0" distB="0" distL="0" distR="0" wp14:anchorId="112B08D6" wp14:editId="1208C05E">
                <wp:extent cx="609600" cy="609600"/>
                <wp:effectExtent l="0" t="0" r="0" b="0"/>
                <wp:docPr id="96367781" name="Imagen 96367781" descr="D:\Varios área\LOGO INTER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Varios área\LOGO INTERNACIO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2977" w:type="pct"/>
          <w:vMerge w:val="restart"/>
          <w:vAlign w:val="center"/>
        </w:tcPr>
        <w:p w14:paraId="34F0E780" w14:textId="598F227A" w:rsidR="0044665B" w:rsidRPr="003D0C04" w:rsidRDefault="001642AE" w:rsidP="0044665B">
          <w:pPr>
            <w:pStyle w:val="Encabezado"/>
            <w:ind w:left="268"/>
            <w:jc w:val="center"/>
            <w:rPr>
              <w:rFonts w:ascii="Verdana" w:hAnsi="Verdana" w:cs="Arial"/>
              <w:bCs/>
              <w:caps/>
            </w:rPr>
          </w:pPr>
          <w:r>
            <w:rPr>
              <w:rFonts w:ascii="Verdana" w:hAnsi="Verdana"/>
              <w:b/>
              <w:caps/>
            </w:rPr>
            <w:t>MANUAL</w:t>
          </w:r>
          <w:r w:rsidR="0044665B">
            <w:rPr>
              <w:rFonts w:ascii="Verdana" w:hAnsi="Verdana"/>
              <w:b/>
              <w:caps/>
            </w:rPr>
            <w:t xml:space="preserve"> DEL PROGRAMA DE TRANSPARENCIA Y ÉTICA EMPRESARIAL</w:t>
          </w:r>
        </w:p>
      </w:tc>
      <w:tc>
        <w:tcPr>
          <w:tcW w:w="1113" w:type="pct"/>
          <w:tcMar>
            <w:top w:w="0" w:type="dxa"/>
            <w:left w:w="70" w:type="dxa"/>
            <w:bottom w:w="0" w:type="dxa"/>
            <w:right w:w="70" w:type="dxa"/>
          </w:tcMar>
          <w:vAlign w:val="center"/>
          <w:hideMark/>
        </w:tcPr>
        <w:p w14:paraId="18EDEC99" w14:textId="5190E1BB" w:rsidR="0044665B" w:rsidRPr="003D0C04" w:rsidRDefault="008D6ACB" w:rsidP="0044665B">
          <w:pPr>
            <w:pStyle w:val="Encabezado"/>
            <w:jc w:val="center"/>
            <w:rPr>
              <w:rFonts w:ascii="Verdana" w:hAnsi="Verdana" w:cs="Arial"/>
            </w:rPr>
          </w:pPr>
          <w:r>
            <w:rPr>
              <w:rFonts w:ascii="Verdana" w:hAnsi="Verdana" w:cs="Arial"/>
            </w:rPr>
            <w:t>M</w:t>
          </w:r>
          <w:r w:rsidR="00542543">
            <w:rPr>
              <w:rFonts w:ascii="Verdana" w:hAnsi="Verdana" w:cs="Arial"/>
            </w:rPr>
            <w:t>0</w:t>
          </w:r>
          <w:r>
            <w:rPr>
              <w:rFonts w:ascii="Verdana" w:hAnsi="Verdana" w:cs="Arial"/>
            </w:rPr>
            <w:t>6</w:t>
          </w:r>
        </w:p>
      </w:tc>
    </w:tr>
    <w:tr w:rsidR="0044665B" w:rsidRPr="003D0C04" w14:paraId="26CF04DC" w14:textId="77777777" w:rsidTr="008D6ACB">
      <w:trPr>
        <w:cantSplit/>
        <w:trHeight w:val="458"/>
        <w:jc w:val="center"/>
      </w:trPr>
      <w:tc>
        <w:tcPr>
          <w:tcW w:w="910" w:type="pct"/>
          <w:vMerge/>
          <w:tcMar>
            <w:top w:w="0" w:type="dxa"/>
            <w:left w:w="70" w:type="dxa"/>
            <w:bottom w:w="0" w:type="dxa"/>
            <w:right w:w="70" w:type="dxa"/>
          </w:tcMar>
          <w:vAlign w:val="center"/>
        </w:tcPr>
        <w:p w14:paraId="11779D07" w14:textId="77777777" w:rsidR="0044665B" w:rsidRPr="003D0C04" w:rsidRDefault="0044665B" w:rsidP="0044665B">
          <w:pPr>
            <w:pStyle w:val="Encabezado"/>
            <w:ind w:left="-70"/>
            <w:jc w:val="center"/>
            <w:rPr>
              <w:rFonts w:ascii="Verdana" w:hAnsi="Verdana" w:cs="Arial"/>
              <w:b/>
              <w:bCs/>
              <w:caps/>
            </w:rPr>
          </w:pPr>
        </w:p>
      </w:tc>
      <w:tc>
        <w:tcPr>
          <w:tcW w:w="2977" w:type="pct"/>
          <w:vMerge/>
          <w:vAlign w:val="center"/>
        </w:tcPr>
        <w:p w14:paraId="34CFC220" w14:textId="77777777" w:rsidR="0044665B" w:rsidRPr="003D0C04" w:rsidRDefault="0044665B" w:rsidP="0044665B">
          <w:pPr>
            <w:pStyle w:val="Encabezado"/>
            <w:ind w:left="-70"/>
            <w:jc w:val="center"/>
            <w:rPr>
              <w:rFonts w:ascii="Verdana" w:hAnsi="Verdana" w:cs="Arial"/>
              <w:b/>
              <w:bCs/>
              <w:caps/>
            </w:rPr>
          </w:pPr>
        </w:p>
      </w:tc>
      <w:tc>
        <w:tcPr>
          <w:tcW w:w="1113" w:type="pct"/>
          <w:shd w:val="clear" w:color="auto" w:fill="auto"/>
          <w:tcMar>
            <w:top w:w="0" w:type="dxa"/>
            <w:left w:w="70" w:type="dxa"/>
            <w:bottom w:w="0" w:type="dxa"/>
            <w:right w:w="70" w:type="dxa"/>
          </w:tcMar>
          <w:vAlign w:val="center"/>
        </w:tcPr>
        <w:p w14:paraId="21572263" w14:textId="2C30F360" w:rsidR="0044665B" w:rsidRPr="003D0C04" w:rsidRDefault="0044665B" w:rsidP="0044665B">
          <w:pPr>
            <w:pStyle w:val="Encabezado"/>
            <w:jc w:val="center"/>
            <w:rPr>
              <w:rFonts w:ascii="Verdana" w:hAnsi="Verdana" w:cs="Arial"/>
            </w:rPr>
          </w:pPr>
          <w:r w:rsidRPr="003D0C04">
            <w:rPr>
              <w:rFonts w:ascii="Verdana" w:hAnsi="Verdana" w:cs="Arial"/>
            </w:rPr>
            <w:t>V.</w:t>
          </w:r>
          <w:r>
            <w:rPr>
              <w:rFonts w:ascii="Verdana" w:hAnsi="Verdana" w:cs="Arial"/>
            </w:rPr>
            <w:t>1</w:t>
          </w:r>
        </w:p>
      </w:tc>
    </w:tr>
  </w:tbl>
  <w:p w14:paraId="775E5A67" w14:textId="77777777" w:rsidR="007908EB" w:rsidRDefault="007908EB">
    <w:pPr>
      <w:pBdr>
        <w:top w:val="nil"/>
        <w:left w:val="nil"/>
        <w:bottom w:val="nil"/>
        <w:right w:val="nil"/>
        <w:between w:val="nil"/>
      </w:pBdr>
      <w:spacing w:line="14" w:lineRule="auto"/>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702"/>
    <w:multiLevelType w:val="hybridMultilevel"/>
    <w:tmpl w:val="F5BE2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427555"/>
    <w:multiLevelType w:val="hybridMultilevel"/>
    <w:tmpl w:val="3CAC14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EE60A0"/>
    <w:multiLevelType w:val="multilevel"/>
    <w:tmpl w:val="E486A38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8974425"/>
    <w:multiLevelType w:val="hybridMultilevel"/>
    <w:tmpl w:val="37A632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6E61F1"/>
    <w:multiLevelType w:val="hybridMultilevel"/>
    <w:tmpl w:val="6986A2F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9743EE"/>
    <w:multiLevelType w:val="hybridMultilevel"/>
    <w:tmpl w:val="10504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023728"/>
    <w:multiLevelType w:val="hybridMultilevel"/>
    <w:tmpl w:val="64BE276C"/>
    <w:lvl w:ilvl="0" w:tplc="0638D47A">
      <w:start w:val="1"/>
      <w:numFmt w:val="bullet"/>
      <w:lvlText w:val="-"/>
      <w:lvlJc w:val="left"/>
      <w:pPr>
        <w:ind w:left="663" w:hanging="360"/>
      </w:pPr>
      <w:rPr>
        <w:rFonts w:ascii="Verdana" w:eastAsia="Verdana" w:hAnsi="Verdana" w:cs="Verdana" w:hint="default"/>
      </w:rPr>
    </w:lvl>
    <w:lvl w:ilvl="1" w:tplc="FFFFFFFF" w:tentative="1">
      <w:start w:val="1"/>
      <w:numFmt w:val="bullet"/>
      <w:lvlText w:val="o"/>
      <w:lvlJc w:val="left"/>
      <w:pPr>
        <w:ind w:left="1383" w:hanging="360"/>
      </w:pPr>
      <w:rPr>
        <w:rFonts w:ascii="Courier New" w:hAnsi="Courier New" w:cs="Courier New" w:hint="default"/>
      </w:rPr>
    </w:lvl>
    <w:lvl w:ilvl="2" w:tplc="FFFFFFFF" w:tentative="1">
      <w:start w:val="1"/>
      <w:numFmt w:val="bullet"/>
      <w:lvlText w:val=""/>
      <w:lvlJc w:val="left"/>
      <w:pPr>
        <w:ind w:left="2103" w:hanging="360"/>
      </w:pPr>
      <w:rPr>
        <w:rFonts w:ascii="Wingdings" w:hAnsi="Wingdings" w:hint="default"/>
      </w:rPr>
    </w:lvl>
    <w:lvl w:ilvl="3" w:tplc="FFFFFFFF" w:tentative="1">
      <w:start w:val="1"/>
      <w:numFmt w:val="bullet"/>
      <w:lvlText w:val=""/>
      <w:lvlJc w:val="left"/>
      <w:pPr>
        <w:ind w:left="2823" w:hanging="360"/>
      </w:pPr>
      <w:rPr>
        <w:rFonts w:ascii="Symbol" w:hAnsi="Symbol" w:hint="default"/>
      </w:rPr>
    </w:lvl>
    <w:lvl w:ilvl="4" w:tplc="FFFFFFFF" w:tentative="1">
      <w:start w:val="1"/>
      <w:numFmt w:val="bullet"/>
      <w:lvlText w:val="o"/>
      <w:lvlJc w:val="left"/>
      <w:pPr>
        <w:ind w:left="3543" w:hanging="360"/>
      </w:pPr>
      <w:rPr>
        <w:rFonts w:ascii="Courier New" w:hAnsi="Courier New" w:cs="Courier New" w:hint="default"/>
      </w:rPr>
    </w:lvl>
    <w:lvl w:ilvl="5" w:tplc="FFFFFFFF" w:tentative="1">
      <w:start w:val="1"/>
      <w:numFmt w:val="bullet"/>
      <w:lvlText w:val=""/>
      <w:lvlJc w:val="left"/>
      <w:pPr>
        <w:ind w:left="4263" w:hanging="360"/>
      </w:pPr>
      <w:rPr>
        <w:rFonts w:ascii="Wingdings" w:hAnsi="Wingdings" w:hint="default"/>
      </w:rPr>
    </w:lvl>
    <w:lvl w:ilvl="6" w:tplc="FFFFFFFF" w:tentative="1">
      <w:start w:val="1"/>
      <w:numFmt w:val="bullet"/>
      <w:lvlText w:val=""/>
      <w:lvlJc w:val="left"/>
      <w:pPr>
        <w:ind w:left="4983" w:hanging="360"/>
      </w:pPr>
      <w:rPr>
        <w:rFonts w:ascii="Symbol" w:hAnsi="Symbol" w:hint="default"/>
      </w:rPr>
    </w:lvl>
    <w:lvl w:ilvl="7" w:tplc="FFFFFFFF" w:tentative="1">
      <w:start w:val="1"/>
      <w:numFmt w:val="bullet"/>
      <w:lvlText w:val="o"/>
      <w:lvlJc w:val="left"/>
      <w:pPr>
        <w:ind w:left="5703" w:hanging="360"/>
      </w:pPr>
      <w:rPr>
        <w:rFonts w:ascii="Courier New" w:hAnsi="Courier New" w:cs="Courier New" w:hint="default"/>
      </w:rPr>
    </w:lvl>
    <w:lvl w:ilvl="8" w:tplc="FFFFFFFF" w:tentative="1">
      <w:start w:val="1"/>
      <w:numFmt w:val="bullet"/>
      <w:lvlText w:val=""/>
      <w:lvlJc w:val="left"/>
      <w:pPr>
        <w:ind w:left="6423" w:hanging="360"/>
      </w:pPr>
      <w:rPr>
        <w:rFonts w:ascii="Wingdings" w:hAnsi="Wingdings" w:hint="default"/>
      </w:rPr>
    </w:lvl>
  </w:abstractNum>
  <w:abstractNum w:abstractNumId="7" w15:restartNumberingAfterBreak="0">
    <w:nsid w:val="0EAA44D9"/>
    <w:multiLevelType w:val="hybridMultilevel"/>
    <w:tmpl w:val="F712E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8D2B8B"/>
    <w:multiLevelType w:val="hybridMultilevel"/>
    <w:tmpl w:val="2E1A0148"/>
    <w:lvl w:ilvl="0" w:tplc="240A0015">
      <w:start w:val="1"/>
      <w:numFmt w:val="upperLetter"/>
      <w:lvlText w:val="%1."/>
      <w:lvlJc w:val="left"/>
      <w:pPr>
        <w:ind w:left="720" w:hanging="360"/>
      </w:pPr>
    </w:lvl>
    <w:lvl w:ilvl="1" w:tplc="6DC490E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96028C"/>
    <w:multiLevelType w:val="hybridMultilevel"/>
    <w:tmpl w:val="DC4497B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A161DA"/>
    <w:multiLevelType w:val="hybridMultilevel"/>
    <w:tmpl w:val="4E86B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F249C7"/>
    <w:multiLevelType w:val="hybridMultilevel"/>
    <w:tmpl w:val="672EC246"/>
    <w:lvl w:ilvl="0" w:tplc="240A0015">
      <w:start w:val="1"/>
      <w:numFmt w:val="upperLetter"/>
      <w:lvlText w:val="%1."/>
      <w:lvlJc w:val="left"/>
      <w:pPr>
        <w:ind w:left="720" w:hanging="360"/>
      </w:pPr>
    </w:lvl>
    <w:lvl w:ilvl="1" w:tplc="6FC69240">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4A397C"/>
    <w:multiLevelType w:val="multilevel"/>
    <w:tmpl w:val="4F90D3A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3262076"/>
    <w:multiLevelType w:val="hybridMultilevel"/>
    <w:tmpl w:val="1FFEA13A"/>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0A45B3"/>
    <w:multiLevelType w:val="hybridMultilevel"/>
    <w:tmpl w:val="4998B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1E4DB5"/>
    <w:multiLevelType w:val="hybridMultilevel"/>
    <w:tmpl w:val="5BD09B6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B14B84"/>
    <w:multiLevelType w:val="hybridMultilevel"/>
    <w:tmpl w:val="9ADA4CC0"/>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D5F848C4">
      <w:start w:val="7"/>
      <w:numFmt w:val="bullet"/>
      <w:lvlText w:val="•"/>
      <w:lvlJc w:val="left"/>
      <w:pPr>
        <w:ind w:left="2520" w:hanging="360"/>
      </w:pPr>
      <w:rPr>
        <w:rFonts w:ascii="Verdana" w:eastAsia="Arial MT" w:hAnsi="Verdana" w:cs="Arial MT"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2E0A6A2B"/>
    <w:multiLevelType w:val="hybridMultilevel"/>
    <w:tmpl w:val="A384879A"/>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2F840444"/>
    <w:multiLevelType w:val="hybridMultilevel"/>
    <w:tmpl w:val="AF54B06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FC0116D"/>
    <w:multiLevelType w:val="hybridMultilevel"/>
    <w:tmpl w:val="5BD09B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6266A6"/>
    <w:multiLevelType w:val="hybridMultilevel"/>
    <w:tmpl w:val="8D7EA7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3AB66FE"/>
    <w:multiLevelType w:val="hybridMultilevel"/>
    <w:tmpl w:val="21120B0A"/>
    <w:lvl w:ilvl="0" w:tplc="FFFFFFFF">
      <w:start w:val="1"/>
      <w:numFmt w:val="upperLetter"/>
      <w:lvlText w:val="%1."/>
      <w:lvlJc w:val="left"/>
      <w:pPr>
        <w:ind w:left="720" w:hanging="360"/>
      </w:pPr>
    </w:lvl>
    <w:lvl w:ilvl="1" w:tplc="240A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1703EF"/>
    <w:multiLevelType w:val="hybridMultilevel"/>
    <w:tmpl w:val="BC42B5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4B70CEA"/>
    <w:multiLevelType w:val="multilevel"/>
    <w:tmpl w:val="8F6CB65A"/>
    <w:lvl w:ilvl="0">
      <w:start w:val="3"/>
      <w:numFmt w:val="decimal"/>
      <w:lvlText w:val="%1."/>
      <w:lvlJc w:val="left"/>
      <w:pPr>
        <w:ind w:left="630" w:hanging="630"/>
      </w:pPr>
      <w:rPr>
        <w:rFonts w:hint="default"/>
        <w:b/>
      </w:rPr>
    </w:lvl>
    <w:lvl w:ilvl="1">
      <w:start w:val="1"/>
      <w:numFmt w:val="bullet"/>
      <w:lvlText w:val=""/>
      <w:lvlJc w:val="left"/>
      <w:pPr>
        <w:ind w:left="900" w:hanging="720"/>
      </w:pPr>
      <w:rPr>
        <w:rFonts w:ascii="Wingdings" w:hAnsi="Wingding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2160" w:hanging="144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420" w:hanging="2160"/>
      </w:pPr>
      <w:rPr>
        <w:rFonts w:hint="default"/>
        <w:b/>
      </w:rPr>
    </w:lvl>
    <w:lvl w:ilvl="8">
      <w:start w:val="1"/>
      <w:numFmt w:val="decimal"/>
      <w:lvlText w:val="%1.%2.%3.%4.%5.%6.%7.%8.%9."/>
      <w:lvlJc w:val="left"/>
      <w:pPr>
        <w:ind w:left="3600" w:hanging="2160"/>
      </w:pPr>
      <w:rPr>
        <w:rFonts w:hint="default"/>
        <w:b/>
      </w:rPr>
    </w:lvl>
  </w:abstractNum>
  <w:abstractNum w:abstractNumId="24" w15:restartNumberingAfterBreak="0">
    <w:nsid w:val="36011139"/>
    <w:multiLevelType w:val="multilevel"/>
    <w:tmpl w:val="E1D68860"/>
    <w:lvl w:ilvl="0">
      <w:start w:val="5"/>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457" w:hanging="108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735" w:hanging="144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5013" w:hanging="1800"/>
      </w:pPr>
      <w:rPr>
        <w:rFonts w:hint="default"/>
      </w:rPr>
    </w:lvl>
    <w:lvl w:ilvl="8">
      <w:start w:val="1"/>
      <w:numFmt w:val="decimal"/>
      <w:lvlText w:val="%1.%2.%3.%4.%5.%6.%7.%8.%9"/>
      <w:lvlJc w:val="left"/>
      <w:pPr>
        <w:ind w:left="5472" w:hanging="1800"/>
      </w:pPr>
      <w:rPr>
        <w:rFonts w:hint="default"/>
      </w:rPr>
    </w:lvl>
  </w:abstractNum>
  <w:abstractNum w:abstractNumId="25" w15:restartNumberingAfterBreak="0">
    <w:nsid w:val="3E78364C"/>
    <w:multiLevelType w:val="hybridMultilevel"/>
    <w:tmpl w:val="734216A4"/>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F3E646A"/>
    <w:multiLevelType w:val="hybridMultilevel"/>
    <w:tmpl w:val="FE546A40"/>
    <w:lvl w:ilvl="0" w:tplc="240A000F">
      <w:start w:val="1"/>
      <w:numFmt w:val="decimal"/>
      <w:lvlText w:val="%1."/>
      <w:lvlJc w:val="left"/>
      <w:pPr>
        <w:ind w:left="1179" w:hanging="360"/>
      </w:pPr>
      <w:rPr>
        <w:rFonts w:hint="default"/>
      </w:rPr>
    </w:lvl>
    <w:lvl w:ilvl="1" w:tplc="240A0019" w:tentative="1">
      <w:start w:val="1"/>
      <w:numFmt w:val="lowerLetter"/>
      <w:lvlText w:val="%2."/>
      <w:lvlJc w:val="left"/>
      <w:pPr>
        <w:ind w:left="1899" w:hanging="360"/>
      </w:pPr>
    </w:lvl>
    <w:lvl w:ilvl="2" w:tplc="240A001B" w:tentative="1">
      <w:start w:val="1"/>
      <w:numFmt w:val="lowerRoman"/>
      <w:lvlText w:val="%3."/>
      <w:lvlJc w:val="right"/>
      <w:pPr>
        <w:ind w:left="2619" w:hanging="180"/>
      </w:pPr>
    </w:lvl>
    <w:lvl w:ilvl="3" w:tplc="240A000F" w:tentative="1">
      <w:start w:val="1"/>
      <w:numFmt w:val="decimal"/>
      <w:lvlText w:val="%4."/>
      <w:lvlJc w:val="left"/>
      <w:pPr>
        <w:ind w:left="3339" w:hanging="360"/>
      </w:pPr>
    </w:lvl>
    <w:lvl w:ilvl="4" w:tplc="240A0019" w:tentative="1">
      <w:start w:val="1"/>
      <w:numFmt w:val="lowerLetter"/>
      <w:lvlText w:val="%5."/>
      <w:lvlJc w:val="left"/>
      <w:pPr>
        <w:ind w:left="4059" w:hanging="360"/>
      </w:pPr>
    </w:lvl>
    <w:lvl w:ilvl="5" w:tplc="240A001B" w:tentative="1">
      <w:start w:val="1"/>
      <w:numFmt w:val="lowerRoman"/>
      <w:lvlText w:val="%6."/>
      <w:lvlJc w:val="right"/>
      <w:pPr>
        <w:ind w:left="4779" w:hanging="180"/>
      </w:pPr>
    </w:lvl>
    <w:lvl w:ilvl="6" w:tplc="240A000F" w:tentative="1">
      <w:start w:val="1"/>
      <w:numFmt w:val="decimal"/>
      <w:lvlText w:val="%7."/>
      <w:lvlJc w:val="left"/>
      <w:pPr>
        <w:ind w:left="5499" w:hanging="360"/>
      </w:pPr>
    </w:lvl>
    <w:lvl w:ilvl="7" w:tplc="240A0019" w:tentative="1">
      <w:start w:val="1"/>
      <w:numFmt w:val="lowerLetter"/>
      <w:lvlText w:val="%8."/>
      <w:lvlJc w:val="left"/>
      <w:pPr>
        <w:ind w:left="6219" w:hanging="360"/>
      </w:pPr>
    </w:lvl>
    <w:lvl w:ilvl="8" w:tplc="240A001B" w:tentative="1">
      <w:start w:val="1"/>
      <w:numFmt w:val="lowerRoman"/>
      <w:lvlText w:val="%9."/>
      <w:lvlJc w:val="right"/>
      <w:pPr>
        <w:ind w:left="6939" w:hanging="180"/>
      </w:pPr>
    </w:lvl>
  </w:abstractNum>
  <w:abstractNum w:abstractNumId="27" w15:restartNumberingAfterBreak="0">
    <w:nsid w:val="4AF3149A"/>
    <w:multiLevelType w:val="hybridMultilevel"/>
    <w:tmpl w:val="397A4C4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2E628C"/>
    <w:multiLevelType w:val="hybridMultilevel"/>
    <w:tmpl w:val="DF80B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B84F22"/>
    <w:multiLevelType w:val="multilevel"/>
    <w:tmpl w:val="31A4D92A"/>
    <w:lvl w:ilvl="0">
      <w:start w:val="1"/>
      <w:numFmt w:val="decimal"/>
      <w:pStyle w:val="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7BD4807"/>
    <w:multiLevelType w:val="hybridMultilevel"/>
    <w:tmpl w:val="321258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810AE0"/>
    <w:multiLevelType w:val="hybridMultilevel"/>
    <w:tmpl w:val="63BEC53E"/>
    <w:lvl w:ilvl="0" w:tplc="A2F663AE">
      <w:start w:val="2"/>
      <w:numFmt w:val="bullet"/>
      <w:lvlText w:val="-"/>
      <w:lvlJc w:val="left"/>
      <w:pPr>
        <w:ind w:left="1080" w:hanging="360"/>
      </w:pPr>
      <w:rPr>
        <w:rFonts w:ascii="Verdana" w:eastAsia="Verdana" w:hAnsi="Verdana" w:cs="Verdana" w:hint="default"/>
        <w:b/>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5A0E0B11"/>
    <w:multiLevelType w:val="hybridMultilevel"/>
    <w:tmpl w:val="88464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E63FAB"/>
    <w:multiLevelType w:val="hybridMultilevel"/>
    <w:tmpl w:val="0DA032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363F8E"/>
    <w:multiLevelType w:val="hybridMultilevel"/>
    <w:tmpl w:val="EB2ED36C"/>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16357B2"/>
    <w:multiLevelType w:val="hybridMultilevel"/>
    <w:tmpl w:val="16AAD946"/>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353"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875193"/>
    <w:multiLevelType w:val="hybridMultilevel"/>
    <w:tmpl w:val="F6EC5E74"/>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60E7DA6"/>
    <w:multiLevelType w:val="hybridMultilevel"/>
    <w:tmpl w:val="12964374"/>
    <w:lvl w:ilvl="0" w:tplc="FF561474">
      <w:start w:val="4"/>
      <w:numFmt w:val="bullet"/>
      <w:lvlText w:val="-"/>
      <w:lvlJc w:val="left"/>
      <w:pPr>
        <w:ind w:left="1189" w:hanging="360"/>
      </w:pPr>
      <w:rPr>
        <w:rFonts w:ascii="Verdana" w:eastAsia="Verdana" w:hAnsi="Verdana" w:cs="Verdana" w:hint="default"/>
      </w:rPr>
    </w:lvl>
    <w:lvl w:ilvl="1" w:tplc="240A0003" w:tentative="1">
      <w:start w:val="1"/>
      <w:numFmt w:val="bullet"/>
      <w:lvlText w:val="o"/>
      <w:lvlJc w:val="left"/>
      <w:pPr>
        <w:ind w:left="1909" w:hanging="360"/>
      </w:pPr>
      <w:rPr>
        <w:rFonts w:ascii="Courier New" w:hAnsi="Courier New" w:cs="Courier New" w:hint="default"/>
      </w:rPr>
    </w:lvl>
    <w:lvl w:ilvl="2" w:tplc="240A0005" w:tentative="1">
      <w:start w:val="1"/>
      <w:numFmt w:val="bullet"/>
      <w:lvlText w:val=""/>
      <w:lvlJc w:val="left"/>
      <w:pPr>
        <w:ind w:left="2629" w:hanging="360"/>
      </w:pPr>
      <w:rPr>
        <w:rFonts w:ascii="Wingdings" w:hAnsi="Wingdings" w:hint="default"/>
      </w:rPr>
    </w:lvl>
    <w:lvl w:ilvl="3" w:tplc="240A0001" w:tentative="1">
      <w:start w:val="1"/>
      <w:numFmt w:val="bullet"/>
      <w:lvlText w:val=""/>
      <w:lvlJc w:val="left"/>
      <w:pPr>
        <w:ind w:left="3349" w:hanging="360"/>
      </w:pPr>
      <w:rPr>
        <w:rFonts w:ascii="Symbol" w:hAnsi="Symbol" w:hint="default"/>
      </w:rPr>
    </w:lvl>
    <w:lvl w:ilvl="4" w:tplc="240A0003" w:tentative="1">
      <w:start w:val="1"/>
      <w:numFmt w:val="bullet"/>
      <w:lvlText w:val="o"/>
      <w:lvlJc w:val="left"/>
      <w:pPr>
        <w:ind w:left="4069" w:hanging="360"/>
      </w:pPr>
      <w:rPr>
        <w:rFonts w:ascii="Courier New" w:hAnsi="Courier New" w:cs="Courier New" w:hint="default"/>
      </w:rPr>
    </w:lvl>
    <w:lvl w:ilvl="5" w:tplc="240A0005" w:tentative="1">
      <w:start w:val="1"/>
      <w:numFmt w:val="bullet"/>
      <w:lvlText w:val=""/>
      <w:lvlJc w:val="left"/>
      <w:pPr>
        <w:ind w:left="4789" w:hanging="360"/>
      </w:pPr>
      <w:rPr>
        <w:rFonts w:ascii="Wingdings" w:hAnsi="Wingdings" w:hint="default"/>
      </w:rPr>
    </w:lvl>
    <w:lvl w:ilvl="6" w:tplc="240A0001" w:tentative="1">
      <w:start w:val="1"/>
      <w:numFmt w:val="bullet"/>
      <w:lvlText w:val=""/>
      <w:lvlJc w:val="left"/>
      <w:pPr>
        <w:ind w:left="5509" w:hanging="360"/>
      </w:pPr>
      <w:rPr>
        <w:rFonts w:ascii="Symbol" w:hAnsi="Symbol" w:hint="default"/>
      </w:rPr>
    </w:lvl>
    <w:lvl w:ilvl="7" w:tplc="240A0003" w:tentative="1">
      <w:start w:val="1"/>
      <w:numFmt w:val="bullet"/>
      <w:lvlText w:val="o"/>
      <w:lvlJc w:val="left"/>
      <w:pPr>
        <w:ind w:left="6229" w:hanging="360"/>
      </w:pPr>
      <w:rPr>
        <w:rFonts w:ascii="Courier New" w:hAnsi="Courier New" w:cs="Courier New" w:hint="default"/>
      </w:rPr>
    </w:lvl>
    <w:lvl w:ilvl="8" w:tplc="240A0005" w:tentative="1">
      <w:start w:val="1"/>
      <w:numFmt w:val="bullet"/>
      <w:lvlText w:val=""/>
      <w:lvlJc w:val="left"/>
      <w:pPr>
        <w:ind w:left="6949" w:hanging="360"/>
      </w:pPr>
      <w:rPr>
        <w:rFonts w:ascii="Wingdings" w:hAnsi="Wingdings" w:hint="default"/>
      </w:rPr>
    </w:lvl>
  </w:abstractNum>
  <w:abstractNum w:abstractNumId="38" w15:restartNumberingAfterBreak="0">
    <w:nsid w:val="69925EBD"/>
    <w:multiLevelType w:val="hybridMultilevel"/>
    <w:tmpl w:val="60D67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DB57D5C"/>
    <w:multiLevelType w:val="hybridMultilevel"/>
    <w:tmpl w:val="FEB65098"/>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710F176D"/>
    <w:multiLevelType w:val="hybridMultilevel"/>
    <w:tmpl w:val="A7FA918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174E27"/>
    <w:multiLevelType w:val="hybridMultilevel"/>
    <w:tmpl w:val="D268659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4C6D48"/>
    <w:multiLevelType w:val="hybridMultilevel"/>
    <w:tmpl w:val="524489E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4825E10"/>
    <w:multiLevelType w:val="hybridMultilevel"/>
    <w:tmpl w:val="4A5CFB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0B383C"/>
    <w:multiLevelType w:val="multilevel"/>
    <w:tmpl w:val="377616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6A0421"/>
    <w:multiLevelType w:val="hybridMultilevel"/>
    <w:tmpl w:val="03AAED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F5E15F1"/>
    <w:multiLevelType w:val="hybridMultilevel"/>
    <w:tmpl w:val="D1262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69273819">
    <w:abstractNumId w:val="44"/>
  </w:num>
  <w:num w:numId="2" w16cid:durableId="1574311659">
    <w:abstractNumId w:val="29"/>
  </w:num>
  <w:num w:numId="3" w16cid:durableId="858618027">
    <w:abstractNumId w:val="45"/>
  </w:num>
  <w:num w:numId="4" w16cid:durableId="1608000827">
    <w:abstractNumId w:val="5"/>
  </w:num>
  <w:num w:numId="5" w16cid:durableId="1603681940">
    <w:abstractNumId w:val="37"/>
  </w:num>
  <w:num w:numId="6" w16cid:durableId="653341038">
    <w:abstractNumId w:val="43"/>
  </w:num>
  <w:num w:numId="7" w16cid:durableId="2057777538">
    <w:abstractNumId w:val="2"/>
  </w:num>
  <w:num w:numId="8" w16cid:durableId="2140603732">
    <w:abstractNumId w:val="7"/>
  </w:num>
  <w:num w:numId="9" w16cid:durableId="1587106732">
    <w:abstractNumId w:val="20"/>
  </w:num>
  <w:num w:numId="10" w16cid:durableId="233323239">
    <w:abstractNumId w:val="36"/>
  </w:num>
  <w:num w:numId="11" w16cid:durableId="1784108431">
    <w:abstractNumId w:val="10"/>
  </w:num>
  <w:num w:numId="12" w16cid:durableId="1532258853">
    <w:abstractNumId w:val="28"/>
  </w:num>
  <w:num w:numId="13" w16cid:durableId="289014303">
    <w:abstractNumId w:val="30"/>
  </w:num>
  <w:num w:numId="14" w16cid:durableId="1884898423">
    <w:abstractNumId w:val="31"/>
  </w:num>
  <w:num w:numId="15" w16cid:durableId="1968772580">
    <w:abstractNumId w:val="46"/>
  </w:num>
  <w:num w:numId="16" w16cid:durableId="853766329">
    <w:abstractNumId w:val="6"/>
  </w:num>
  <w:num w:numId="17" w16cid:durableId="1729186903">
    <w:abstractNumId w:val="32"/>
  </w:num>
  <w:num w:numId="18" w16cid:durableId="701981054">
    <w:abstractNumId w:val="38"/>
  </w:num>
  <w:num w:numId="19" w16cid:durableId="464811236">
    <w:abstractNumId w:val="14"/>
  </w:num>
  <w:num w:numId="20" w16cid:durableId="1969974580">
    <w:abstractNumId w:val="15"/>
  </w:num>
  <w:num w:numId="21" w16cid:durableId="1073773664">
    <w:abstractNumId w:val="19"/>
  </w:num>
  <w:num w:numId="22" w16cid:durableId="2013214879">
    <w:abstractNumId w:val="3"/>
  </w:num>
  <w:num w:numId="23" w16cid:durableId="491143550">
    <w:abstractNumId w:val="0"/>
  </w:num>
  <w:num w:numId="24" w16cid:durableId="1278101771">
    <w:abstractNumId w:val="33"/>
  </w:num>
  <w:num w:numId="25" w16cid:durableId="369845061">
    <w:abstractNumId w:val="12"/>
  </w:num>
  <w:num w:numId="26" w16cid:durableId="320013525">
    <w:abstractNumId w:val="1"/>
  </w:num>
  <w:num w:numId="27" w16cid:durableId="832720996">
    <w:abstractNumId w:val="23"/>
  </w:num>
  <w:num w:numId="28" w16cid:durableId="599071312">
    <w:abstractNumId w:val="41"/>
  </w:num>
  <w:num w:numId="29" w16cid:durableId="1318606306">
    <w:abstractNumId w:val="35"/>
  </w:num>
  <w:num w:numId="30" w16cid:durableId="60443179">
    <w:abstractNumId w:val="8"/>
  </w:num>
  <w:num w:numId="31" w16cid:durableId="559874710">
    <w:abstractNumId w:val="22"/>
  </w:num>
  <w:num w:numId="32" w16cid:durableId="1508128582">
    <w:abstractNumId w:val="25"/>
  </w:num>
  <w:num w:numId="33" w16cid:durableId="1750610900">
    <w:abstractNumId w:val="21"/>
  </w:num>
  <w:num w:numId="34" w16cid:durableId="1310286615">
    <w:abstractNumId w:val="13"/>
  </w:num>
  <w:num w:numId="35" w16cid:durableId="1858422206">
    <w:abstractNumId w:val="34"/>
  </w:num>
  <w:num w:numId="36" w16cid:durableId="1281835073">
    <w:abstractNumId w:val="27"/>
  </w:num>
  <w:num w:numId="37" w16cid:durableId="503588896">
    <w:abstractNumId w:val="9"/>
  </w:num>
  <w:num w:numId="38" w16cid:durableId="1278609005">
    <w:abstractNumId w:val="18"/>
  </w:num>
  <w:num w:numId="39" w16cid:durableId="1852720616">
    <w:abstractNumId w:val="4"/>
  </w:num>
  <w:num w:numId="40" w16cid:durableId="696198490">
    <w:abstractNumId w:val="11"/>
  </w:num>
  <w:num w:numId="41" w16cid:durableId="1984311368">
    <w:abstractNumId w:val="39"/>
  </w:num>
  <w:num w:numId="42" w16cid:durableId="54281885">
    <w:abstractNumId w:val="17"/>
  </w:num>
  <w:num w:numId="43" w16cid:durableId="101538676">
    <w:abstractNumId w:val="16"/>
  </w:num>
  <w:num w:numId="44" w16cid:durableId="876701522">
    <w:abstractNumId w:val="40"/>
  </w:num>
  <w:num w:numId="45" w16cid:durableId="1610503099">
    <w:abstractNumId w:val="42"/>
  </w:num>
  <w:num w:numId="46" w16cid:durableId="1428576213">
    <w:abstractNumId w:val="26"/>
  </w:num>
  <w:num w:numId="47" w16cid:durableId="64797407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8EB"/>
    <w:rsid w:val="00004EEA"/>
    <w:rsid w:val="0000506E"/>
    <w:rsid w:val="00012575"/>
    <w:rsid w:val="000135BD"/>
    <w:rsid w:val="00013AD2"/>
    <w:rsid w:val="00021F54"/>
    <w:rsid w:val="000224C7"/>
    <w:rsid w:val="00023D40"/>
    <w:rsid w:val="00023E3E"/>
    <w:rsid w:val="00024AFA"/>
    <w:rsid w:val="00024F9C"/>
    <w:rsid w:val="00025549"/>
    <w:rsid w:val="00025663"/>
    <w:rsid w:val="00025EAE"/>
    <w:rsid w:val="00030242"/>
    <w:rsid w:val="00030420"/>
    <w:rsid w:val="000308A1"/>
    <w:rsid w:val="00032262"/>
    <w:rsid w:val="00036454"/>
    <w:rsid w:val="00036EAD"/>
    <w:rsid w:val="00040E80"/>
    <w:rsid w:val="00054C43"/>
    <w:rsid w:val="00054D9F"/>
    <w:rsid w:val="00055C90"/>
    <w:rsid w:val="000632BF"/>
    <w:rsid w:val="00063741"/>
    <w:rsid w:val="00063779"/>
    <w:rsid w:val="000639AB"/>
    <w:rsid w:val="00063CFC"/>
    <w:rsid w:val="00064D87"/>
    <w:rsid w:val="00071772"/>
    <w:rsid w:val="00073426"/>
    <w:rsid w:val="000734EE"/>
    <w:rsid w:val="000740F4"/>
    <w:rsid w:val="00074951"/>
    <w:rsid w:val="000761A9"/>
    <w:rsid w:val="00076B7C"/>
    <w:rsid w:val="000774AC"/>
    <w:rsid w:val="00077E47"/>
    <w:rsid w:val="00081E69"/>
    <w:rsid w:val="00082D86"/>
    <w:rsid w:val="00083CFC"/>
    <w:rsid w:val="000842B3"/>
    <w:rsid w:val="000848C6"/>
    <w:rsid w:val="00087C1E"/>
    <w:rsid w:val="000926C1"/>
    <w:rsid w:val="00096F1B"/>
    <w:rsid w:val="000A09F5"/>
    <w:rsid w:val="000A1D79"/>
    <w:rsid w:val="000A3B86"/>
    <w:rsid w:val="000A4074"/>
    <w:rsid w:val="000A51E2"/>
    <w:rsid w:val="000A6EEB"/>
    <w:rsid w:val="000B2E93"/>
    <w:rsid w:val="000B3E59"/>
    <w:rsid w:val="000C2F30"/>
    <w:rsid w:val="000C4AC3"/>
    <w:rsid w:val="000C6575"/>
    <w:rsid w:val="000C6B23"/>
    <w:rsid w:val="000D2057"/>
    <w:rsid w:val="000D2C77"/>
    <w:rsid w:val="000D6B7B"/>
    <w:rsid w:val="000D7D0F"/>
    <w:rsid w:val="000E08D7"/>
    <w:rsid w:val="000E0AEF"/>
    <w:rsid w:val="000E29FD"/>
    <w:rsid w:val="000F715F"/>
    <w:rsid w:val="00103FD0"/>
    <w:rsid w:val="0010424A"/>
    <w:rsid w:val="0010572E"/>
    <w:rsid w:val="001062C2"/>
    <w:rsid w:val="00111B3C"/>
    <w:rsid w:val="001142BD"/>
    <w:rsid w:val="00114E8E"/>
    <w:rsid w:val="00115E68"/>
    <w:rsid w:val="00116E5A"/>
    <w:rsid w:val="00120860"/>
    <w:rsid w:val="0012109B"/>
    <w:rsid w:val="00125777"/>
    <w:rsid w:val="0012579A"/>
    <w:rsid w:val="001261E5"/>
    <w:rsid w:val="00127E44"/>
    <w:rsid w:val="00127EC8"/>
    <w:rsid w:val="00130D66"/>
    <w:rsid w:val="00131966"/>
    <w:rsid w:val="00131CE0"/>
    <w:rsid w:val="00132E63"/>
    <w:rsid w:val="001414EC"/>
    <w:rsid w:val="00141B3B"/>
    <w:rsid w:val="00142719"/>
    <w:rsid w:val="00143527"/>
    <w:rsid w:val="00146EC4"/>
    <w:rsid w:val="001501D1"/>
    <w:rsid w:val="00154B04"/>
    <w:rsid w:val="001555EA"/>
    <w:rsid w:val="001607DB"/>
    <w:rsid w:val="001642AE"/>
    <w:rsid w:val="001644D8"/>
    <w:rsid w:val="00165E42"/>
    <w:rsid w:val="00170163"/>
    <w:rsid w:val="001708AF"/>
    <w:rsid w:val="00172F1A"/>
    <w:rsid w:val="001732D5"/>
    <w:rsid w:val="00173D91"/>
    <w:rsid w:val="00175E77"/>
    <w:rsid w:val="00180C35"/>
    <w:rsid w:val="00182157"/>
    <w:rsid w:val="00183555"/>
    <w:rsid w:val="001843C6"/>
    <w:rsid w:val="00185C61"/>
    <w:rsid w:val="0019026F"/>
    <w:rsid w:val="00190FFA"/>
    <w:rsid w:val="00193C21"/>
    <w:rsid w:val="00195507"/>
    <w:rsid w:val="00197357"/>
    <w:rsid w:val="001A212A"/>
    <w:rsid w:val="001B0F35"/>
    <w:rsid w:val="001B1984"/>
    <w:rsid w:val="001B2128"/>
    <w:rsid w:val="001B5F00"/>
    <w:rsid w:val="001B68F0"/>
    <w:rsid w:val="001B7C4E"/>
    <w:rsid w:val="001C2B54"/>
    <w:rsid w:val="001D12E3"/>
    <w:rsid w:val="001D2319"/>
    <w:rsid w:val="001D7D83"/>
    <w:rsid w:val="001E7BCD"/>
    <w:rsid w:val="001F030C"/>
    <w:rsid w:val="002018EB"/>
    <w:rsid w:val="0020218E"/>
    <w:rsid w:val="00204622"/>
    <w:rsid w:val="002101CA"/>
    <w:rsid w:val="0021221B"/>
    <w:rsid w:val="002131EB"/>
    <w:rsid w:val="002134C7"/>
    <w:rsid w:val="0021405D"/>
    <w:rsid w:val="00214598"/>
    <w:rsid w:val="00220173"/>
    <w:rsid w:val="00222488"/>
    <w:rsid w:val="002245E5"/>
    <w:rsid w:val="00224D12"/>
    <w:rsid w:val="00227346"/>
    <w:rsid w:val="002302C5"/>
    <w:rsid w:val="00231080"/>
    <w:rsid w:val="00232498"/>
    <w:rsid w:val="00232DE8"/>
    <w:rsid w:val="00234D2B"/>
    <w:rsid w:val="00235E88"/>
    <w:rsid w:val="00241A44"/>
    <w:rsid w:val="0024452B"/>
    <w:rsid w:val="0024481A"/>
    <w:rsid w:val="002459EC"/>
    <w:rsid w:val="00246B72"/>
    <w:rsid w:val="00250DE2"/>
    <w:rsid w:val="00253F7E"/>
    <w:rsid w:val="002559A5"/>
    <w:rsid w:val="0026078D"/>
    <w:rsid w:val="002607B1"/>
    <w:rsid w:val="0026497D"/>
    <w:rsid w:val="002665CA"/>
    <w:rsid w:val="002706F8"/>
    <w:rsid w:val="0027641B"/>
    <w:rsid w:val="00280541"/>
    <w:rsid w:val="0028494F"/>
    <w:rsid w:val="00290BAD"/>
    <w:rsid w:val="00296B61"/>
    <w:rsid w:val="002A316B"/>
    <w:rsid w:val="002A42E9"/>
    <w:rsid w:val="002A5EA6"/>
    <w:rsid w:val="002A7093"/>
    <w:rsid w:val="002A73D6"/>
    <w:rsid w:val="002B4496"/>
    <w:rsid w:val="002B6DD5"/>
    <w:rsid w:val="002B7B34"/>
    <w:rsid w:val="002C04C7"/>
    <w:rsid w:val="002C06E8"/>
    <w:rsid w:val="002C1C7F"/>
    <w:rsid w:val="002C54C2"/>
    <w:rsid w:val="002C554B"/>
    <w:rsid w:val="002C5628"/>
    <w:rsid w:val="002C5B08"/>
    <w:rsid w:val="002D160A"/>
    <w:rsid w:val="002D1961"/>
    <w:rsid w:val="002D19BB"/>
    <w:rsid w:val="002D6358"/>
    <w:rsid w:val="002D6EAB"/>
    <w:rsid w:val="002D7E13"/>
    <w:rsid w:val="002E0FE2"/>
    <w:rsid w:val="002E48BC"/>
    <w:rsid w:val="002E62D8"/>
    <w:rsid w:val="002F1A99"/>
    <w:rsid w:val="002F1E56"/>
    <w:rsid w:val="002F3AA3"/>
    <w:rsid w:val="002F4BFE"/>
    <w:rsid w:val="00302B82"/>
    <w:rsid w:val="003038D8"/>
    <w:rsid w:val="00303B0B"/>
    <w:rsid w:val="003041D2"/>
    <w:rsid w:val="003061A9"/>
    <w:rsid w:val="00307DA6"/>
    <w:rsid w:val="00317CAC"/>
    <w:rsid w:val="00321032"/>
    <w:rsid w:val="00324783"/>
    <w:rsid w:val="00325519"/>
    <w:rsid w:val="003260E5"/>
    <w:rsid w:val="00341F4D"/>
    <w:rsid w:val="00350F1E"/>
    <w:rsid w:val="00351EDE"/>
    <w:rsid w:val="0035269D"/>
    <w:rsid w:val="0035301C"/>
    <w:rsid w:val="00354044"/>
    <w:rsid w:val="00361A05"/>
    <w:rsid w:val="0036242C"/>
    <w:rsid w:val="0036547F"/>
    <w:rsid w:val="0037164C"/>
    <w:rsid w:val="003743B8"/>
    <w:rsid w:val="003758FC"/>
    <w:rsid w:val="003762ED"/>
    <w:rsid w:val="003769F2"/>
    <w:rsid w:val="003778B3"/>
    <w:rsid w:val="00380B3A"/>
    <w:rsid w:val="00383B49"/>
    <w:rsid w:val="00383B4D"/>
    <w:rsid w:val="00383B8A"/>
    <w:rsid w:val="00383E83"/>
    <w:rsid w:val="003851E1"/>
    <w:rsid w:val="003913AC"/>
    <w:rsid w:val="00391431"/>
    <w:rsid w:val="00391607"/>
    <w:rsid w:val="00395F50"/>
    <w:rsid w:val="003A2753"/>
    <w:rsid w:val="003A5D7C"/>
    <w:rsid w:val="003A78F9"/>
    <w:rsid w:val="003B04A7"/>
    <w:rsid w:val="003B116A"/>
    <w:rsid w:val="003B2418"/>
    <w:rsid w:val="003B2FD6"/>
    <w:rsid w:val="003B3831"/>
    <w:rsid w:val="003B5A61"/>
    <w:rsid w:val="003B7C10"/>
    <w:rsid w:val="003C118D"/>
    <w:rsid w:val="003C24E3"/>
    <w:rsid w:val="003C56A9"/>
    <w:rsid w:val="003D19B2"/>
    <w:rsid w:val="003D1FD6"/>
    <w:rsid w:val="003D3F01"/>
    <w:rsid w:val="003D77D0"/>
    <w:rsid w:val="003E0941"/>
    <w:rsid w:val="003E21CC"/>
    <w:rsid w:val="003E5418"/>
    <w:rsid w:val="003F42BA"/>
    <w:rsid w:val="003F536C"/>
    <w:rsid w:val="003F67B2"/>
    <w:rsid w:val="003F6B1E"/>
    <w:rsid w:val="004033B6"/>
    <w:rsid w:val="00403651"/>
    <w:rsid w:val="0040581B"/>
    <w:rsid w:val="004149CB"/>
    <w:rsid w:val="00414E99"/>
    <w:rsid w:val="00417E68"/>
    <w:rsid w:val="00422290"/>
    <w:rsid w:val="00422CE2"/>
    <w:rsid w:val="004305F5"/>
    <w:rsid w:val="00430F76"/>
    <w:rsid w:val="0043207E"/>
    <w:rsid w:val="004322F5"/>
    <w:rsid w:val="0043384E"/>
    <w:rsid w:val="00433C40"/>
    <w:rsid w:val="00433DE9"/>
    <w:rsid w:val="0043429A"/>
    <w:rsid w:val="00434862"/>
    <w:rsid w:val="0043575E"/>
    <w:rsid w:val="00437E8E"/>
    <w:rsid w:val="004433E7"/>
    <w:rsid w:val="00444D6D"/>
    <w:rsid w:val="0044665B"/>
    <w:rsid w:val="00446969"/>
    <w:rsid w:val="00447138"/>
    <w:rsid w:val="00447548"/>
    <w:rsid w:val="004510FE"/>
    <w:rsid w:val="00454D79"/>
    <w:rsid w:val="004556AA"/>
    <w:rsid w:val="00456D2F"/>
    <w:rsid w:val="00457284"/>
    <w:rsid w:val="00460119"/>
    <w:rsid w:val="00460532"/>
    <w:rsid w:val="00465D3F"/>
    <w:rsid w:val="00466041"/>
    <w:rsid w:val="00467782"/>
    <w:rsid w:val="004678B2"/>
    <w:rsid w:val="00471E69"/>
    <w:rsid w:val="00472218"/>
    <w:rsid w:val="00472B53"/>
    <w:rsid w:val="00473D6E"/>
    <w:rsid w:val="0047549A"/>
    <w:rsid w:val="004776C3"/>
    <w:rsid w:val="00482568"/>
    <w:rsid w:val="00483BCD"/>
    <w:rsid w:val="0048506C"/>
    <w:rsid w:val="004871FC"/>
    <w:rsid w:val="00493F2F"/>
    <w:rsid w:val="00495BC5"/>
    <w:rsid w:val="004968DA"/>
    <w:rsid w:val="00496949"/>
    <w:rsid w:val="004A11C9"/>
    <w:rsid w:val="004A3265"/>
    <w:rsid w:val="004A676F"/>
    <w:rsid w:val="004A7DD3"/>
    <w:rsid w:val="004B293F"/>
    <w:rsid w:val="004B49DD"/>
    <w:rsid w:val="004B5726"/>
    <w:rsid w:val="004B5FAB"/>
    <w:rsid w:val="004B6C26"/>
    <w:rsid w:val="004C2BEA"/>
    <w:rsid w:val="004C2C60"/>
    <w:rsid w:val="004C3935"/>
    <w:rsid w:val="004C417B"/>
    <w:rsid w:val="004C4EDC"/>
    <w:rsid w:val="004C6E1B"/>
    <w:rsid w:val="004C78ED"/>
    <w:rsid w:val="004D24B4"/>
    <w:rsid w:val="004D4140"/>
    <w:rsid w:val="004E30E8"/>
    <w:rsid w:val="004E4FFC"/>
    <w:rsid w:val="004E5794"/>
    <w:rsid w:val="004E7917"/>
    <w:rsid w:val="004F0D37"/>
    <w:rsid w:val="00500304"/>
    <w:rsid w:val="00514E3A"/>
    <w:rsid w:val="005201CC"/>
    <w:rsid w:val="00521F15"/>
    <w:rsid w:val="005233A4"/>
    <w:rsid w:val="00523672"/>
    <w:rsid w:val="0052505E"/>
    <w:rsid w:val="00525BC4"/>
    <w:rsid w:val="00525EA6"/>
    <w:rsid w:val="00531EB1"/>
    <w:rsid w:val="00532398"/>
    <w:rsid w:val="005341FA"/>
    <w:rsid w:val="00537FCF"/>
    <w:rsid w:val="005408C6"/>
    <w:rsid w:val="00540F41"/>
    <w:rsid w:val="00542543"/>
    <w:rsid w:val="00545D62"/>
    <w:rsid w:val="00556B30"/>
    <w:rsid w:val="005602A4"/>
    <w:rsid w:val="0056088E"/>
    <w:rsid w:val="00566C09"/>
    <w:rsid w:val="00570950"/>
    <w:rsid w:val="00570EFA"/>
    <w:rsid w:val="00576C71"/>
    <w:rsid w:val="00577FA7"/>
    <w:rsid w:val="00582496"/>
    <w:rsid w:val="00582906"/>
    <w:rsid w:val="0059448A"/>
    <w:rsid w:val="00595489"/>
    <w:rsid w:val="005954D1"/>
    <w:rsid w:val="005977B6"/>
    <w:rsid w:val="005A190A"/>
    <w:rsid w:val="005A22BF"/>
    <w:rsid w:val="005A306D"/>
    <w:rsid w:val="005A362F"/>
    <w:rsid w:val="005A46A1"/>
    <w:rsid w:val="005A5CB9"/>
    <w:rsid w:val="005A621F"/>
    <w:rsid w:val="005A722D"/>
    <w:rsid w:val="005A7344"/>
    <w:rsid w:val="005A76C2"/>
    <w:rsid w:val="005B0BBC"/>
    <w:rsid w:val="005B18F6"/>
    <w:rsid w:val="005B2B57"/>
    <w:rsid w:val="005B30D9"/>
    <w:rsid w:val="005B6AEA"/>
    <w:rsid w:val="005C16C3"/>
    <w:rsid w:val="005C463A"/>
    <w:rsid w:val="005C4C55"/>
    <w:rsid w:val="005C66EE"/>
    <w:rsid w:val="005D0FD3"/>
    <w:rsid w:val="005D533D"/>
    <w:rsid w:val="005D69EC"/>
    <w:rsid w:val="005D7673"/>
    <w:rsid w:val="005E0B0E"/>
    <w:rsid w:val="005E1801"/>
    <w:rsid w:val="005E2B6F"/>
    <w:rsid w:val="005E5FA2"/>
    <w:rsid w:val="005F14A3"/>
    <w:rsid w:val="005F299B"/>
    <w:rsid w:val="005F353B"/>
    <w:rsid w:val="0060044D"/>
    <w:rsid w:val="006010F3"/>
    <w:rsid w:val="00601BB4"/>
    <w:rsid w:val="006022D8"/>
    <w:rsid w:val="00604D2D"/>
    <w:rsid w:val="006050E6"/>
    <w:rsid w:val="00610963"/>
    <w:rsid w:val="006143CE"/>
    <w:rsid w:val="0061504B"/>
    <w:rsid w:val="00621582"/>
    <w:rsid w:val="0062303C"/>
    <w:rsid w:val="006232E0"/>
    <w:rsid w:val="00623E04"/>
    <w:rsid w:val="00627B93"/>
    <w:rsid w:val="00631451"/>
    <w:rsid w:val="00631473"/>
    <w:rsid w:val="0063150C"/>
    <w:rsid w:val="0063285E"/>
    <w:rsid w:val="0063460D"/>
    <w:rsid w:val="00634637"/>
    <w:rsid w:val="00635284"/>
    <w:rsid w:val="00636DAA"/>
    <w:rsid w:val="0064306E"/>
    <w:rsid w:val="00647DCB"/>
    <w:rsid w:val="0065005F"/>
    <w:rsid w:val="00650358"/>
    <w:rsid w:val="00652149"/>
    <w:rsid w:val="00652222"/>
    <w:rsid w:val="006524F1"/>
    <w:rsid w:val="00652B7F"/>
    <w:rsid w:val="00653CBB"/>
    <w:rsid w:val="00654574"/>
    <w:rsid w:val="00655691"/>
    <w:rsid w:val="006557A9"/>
    <w:rsid w:val="00655F89"/>
    <w:rsid w:val="006570CA"/>
    <w:rsid w:val="00660DC1"/>
    <w:rsid w:val="00666337"/>
    <w:rsid w:val="00670617"/>
    <w:rsid w:val="00672B71"/>
    <w:rsid w:val="0067363D"/>
    <w:rsid w:val="00682F28"/>
    <w:rsid w:val="00683DDE"/>
    <w:rsid w:val="0068618D"/>
    <w:rsid w:val="00686E1B"/>
    <w:rsid w:val="006941BC"/>
    <w:rsid w:val="00695677"/>
    <w:rsid w:val="006A0FF2"/>
    <w:rsid w:val="006A103A"/>
    <w:rsid w:val="006A3903"/>
    <w:rsid w:val="006A68F5"/>
    <w:rsid w:val="006B0712"/>
    <w:rsid w:val="006B085B"/>
    <w:rsid w:val="006B1992"/>
    <w:rsid w:val="006B1C5D"/>
    <w:rsid w:val="006B4059"/>
    <w:rsid w:val="006B4B19"/>
    <w:rsid w:val="006B572A"/>
    <w:rsid w:val="006B601F"/>
    <w:rsid w:val="006B6D2E"/>
    <w:rsid w:val="006B7354"/>
    <w:rsid w:val="006C796F"/>
    <w:rsid w:val="006D250A"/>
    <w:rsid w:val="006D2B62"/>
    <w:rsid w:val="006D3C4E"/>
    <w:rsid w:val="006D4230"/>
    <w:rsid w:val="006D458B"/>
    <w:rsid w:val="006D7567"/>
    <w:rsid w:val="006E1805"/>
    <w:rsid w:val="006E3B5A"/>
    <w:rsid w:val="006E5C5E"/>
    <w:rsid w:val="006F0FB0"/>
    <w:rsid w:val="006F1A7D"/>
    <w:rsid w:val="006F455D"/>
    <w:rsid w:val="006F674D"/>
    <w:rsid w:val="0070166A"/>
    <w:rsid w:val="00701E9A"/>
    <w:rsid w:val="0071081C"/>
    <w:rsid w:val="00713136"/>
    <w:rsid w:val="007166D6"/>
    <w:rsid w:val="00720316"/>
    <w:rsid w:val="00721FC9"/>
    <w:rsid w:val="00725B34"/>
    <w:rsid w:val="00730C5D"/>
    <w:rsid w:val="00733319"/>
    <w:rsid w:val="00733678"/>
    <w:rsid w:val="00734D43"/>
    <w:rsid w:val="00734E42"/>
    <w:rsid w:val="0073516F"/>
    <w:rsid w:val="00737D2E"/>
    <w:rsid w:val="00743D21"/>
    <w:rsid w:val="007451A0"/>
    <w:rsid w:val="00746D41"/>
    <w:rsid w:val="00746E8C"/>
    <w:rsid w:val="007574FD"/>
    <w:rsid w:val="00762D7B"/>
    <w:rsid w:val="007637EA"/>
    <w:rsid w:val="00764DCD"/>
    <w:rsid w:val="00766C33"/>
    <w:rsid w:val="0076702D"/>
    <w:rsid w:val="007763A1"/>
    <w:rsid w:val="00781549"/>
    <w:rsid w:val="00787220"/>
    <w:rsid w:val="007900CA"/>
    <w:rsid w:val="007908EB"/>
    <w:rsid w:val="007925D8"/>
    <w:rsid w:val="00792DD0"/>
    <w:rsid w:val="007A08B2"/>
    <w:rsid w:val="007A3A9F"/>
    <w:rsid w:val="007A3BB1"/>
    <w:rsid w:val="007A5126"/>
    <w:rsid w:val="007A6937"/>
    <w:rsid w:val="007A6D04"/>
    <w:rsid w:val="007A6FBD"/>
    <w:rsid w:val="007B0A76"/>
    <w:rsid w:val="007B0C0C"/>
    <w:rsid w:val="007B2735"/>
    <w:rsid w:val="007B276E"/>
    <w:rsid w:val="007B709A"/>
    <w:rsid w:val="007C1102"/>
    <w:rsid w:val="007C1F1C"/>
    <w:rsid w:val="007C3F54"/>
    <w:rsid w:val="007C4206"/>
    <w:rsid w:val="007C4A59"/>
    <w:rsid w:val="007C677B"/>
    <w:rsid w:val="007C6CE1"/>
    <w:rsid w:val="007C76DD"/>
    <w:rsid w:val="007D1C18"/>
    <w:rsid w:val="007D5932"/>
    <w:rsid w:val="007D64D6"/>
    <w:rsid w:val="007E011E"/>
    <w:rsid w:val="007E2747"/>
    <w:rsid w:val="007E2C86"/>
    <w:rsid w:val="007E3748"/>
    <w:rsid w:val="007E4B09"/>
    <w:rsid w:val="007E5DB9"/>
    <w:rsid w:val="007E7782"/>
    <w:rsid w:val="007F1B40"/>
    <w:rsid w:val="007F1D1C"/>
    <w:rsid w:val="007F4D0B"/>
    <w:rsid w:val="007F66F0"/>
    <w:rsid w:val="007F6C15"/>
    <w:rsid w:val="007F72D9"/>
    <w:rsid w:val="007F7395"/>
    <w:rsid w:val="00802B1D"/>
    <w:rsid w:val="0080353D"/>
    <w:rsid w:val="0080374E"/>
    <w:rsid w:val="008048E4"/>
    <w:rsid w:val="0080727E"/>
    <w:rsid w:val="00811FC7"/>
    <w:rsid w:val="0081243B"/>
    <w:rsid w:val="00815106"/>
    <w:rsid w:val="00817D91"/>
    <w:rsid w:val="008238A6"/>
    <w:rsid w:val="00826CB2"/>
    <w:rsid w:val="0082772E"/>
    <w:rsid w:val="00831BAA"/>
    <w:rsid w:val="00834A2D"/>
    <w:rsid w:val="00835ACD"/>
    <w:rsid w:val="00836AB9"/>
    <w:rsid w:val="00840522"/>
    <w:rsid w:val="008548F0"/>
    <w:rsid w:val="00855149"/>
    <w:rsid w:val="00857021"/>
    <w:rsid w:val="008575C1"/>
    <w:rsid w:val="0086300C"/>
    <w:rsid w:val="00866E94"/>
    <w:rsid w:val="0086783A"/>
    <w:rsid w:val="0087046F"/>
    <w:rsid w:val="00871937"/>
    <w:rsid w:val="00872167"/>
    <w:rsid w:val="0087430D"/>
    <w:rsid w:val="00874DE3"/>
    <w:rsid w:val="00876242"/>
    <w:rsid w:val="0088635D"/>
    <w:rsid w:val="00886C12"/>
    <w:rsid w:val="00886FE0"/>
    <w:rsid w:val="00892248"/>
    <w:rsid w:val="008925F4"/>
    <w:rsid w:val="00892E5F"/>
    <w:rsid w:val="00893E45"/>
    <w:rsid w:val="00894675"/>
    <w:rsid w:val="00896189"/>
    <w:rsid w:val="008A0EA3"/>
    <w:rsid w:val="008A1BC6"/>
    <w:rsid w:val="008A1ECF"/>
    <w:rsid w:val="008A58CE"/>
    <w:rsid w:val="008B150D"/>
    <w:rsid w:val="008B2B31"/>
    <w:rsid w:val="008B2C2F"/>
    <w:rsid w:val="008B33B9"/>
    <w:rsid w:val="008B4772"/>
    <w:rsid w:val="008B5464"/>
    <w:rsid w:val="008B63F7"/>
    <w:rsid w:val="008B6FAA"/>
    <w:rsid w:val="008B7665"/>
    <w:rsid w:val="008C2639"/>
    <w:rsid w:val="008C341B"/>
    <w:rsid w:val="008C384A"/>
    <w:rsid w:val="008C4A99"/>
    <w:rsid w:val="008C5762"/>
    <w:rsid w:val="008C6CE8"/>
    <w:rsid w:val="008C74AF"/>
    <w:rsid w:val="008D0C2F"/>
    <w:rsid w:val="008D6ACB"/>
    <w:rsid w:val="008E1D1F"/>
    <w:rsid w:val="008E26A1"/>
    <w:rsid w:val="008E3073"/>
    <w:rsid w:val="008E34E0"/>
    <w:rsid w:val="008E49CF"/>
    <w:rsid w:val="008E7684"/>
    <w:rsid w:val="008F0130"/>
    <w:rsid w:val="008F0F4D"/>
    <w:rsid w:val="008F3862"/>
    <w:rsid w:val="0090049E"/>
    <w:rsid w:val="0090419F"/>
    <w:rsid w:val="00904995"/>
    <w:rsid w:val="0090744B"/>
    <w:rsid w:val="009102B1"/>
    <w:rsid w:val="00913848"/>
    <w:rsid w:val="009149E6"/>
    <w:rsid w:val="009152DA"/>
    <w:rsid w:val="00915F20"/>
    <w:rsid w:val="00917B81"/>
    <w:rsid w:val="009237BA"/>
    <w:rsid w:val="00925AE4"/>
    <w:rsid w:val="00926DFF"/>
    <w:rsid w:val="00933EF2"/>
    <w:rsid w:val="00937C72"/>
    <w:rsid w:val="00941AF5"/>
    <w:rsid w:val="00942E73"/>
    <w:rsid w:val="009444E7"/>
    <w:rsid w:val="0094674A"/>
    <w:rsid w:val="00947955"/>
    <w:rsid w:val="00947B7A"/>
    <w:rsid w:val="0095626F"/>
    <w:rsid w:val="00960499"/>
    <w:rsid w:val="009606C6"/>
    <w:rsid w:val="00961CCC"/>
    <w:rsid w:val="00961EF7"/>
    <w:rsid w:val="00962904"/>
    <w:rsid w:val="00964260"/>
    <w:rsid w:val="00966010"/>
    <w:rsid w:val="00967C66"/>
    <w:rsid w:val="00967E20"/>
    <w:rsid w:val="009712D7"/>
    <w:rsid w:val="00974FE4"/>
    <w:rsid w:val="009769A4"/>
    <w:rsid w:val="00983BE8"/>
    <w:rsid w:val="009874D1"/>
    <w:rsid w:val="009917A4"/>
    <w:rsid w:val="00995A42"/>
    <w:rsid w:val="009A0F63"/>
    <w:rsid w:val="009A1DFB"/>
    <w:rsid w:val="009A20A5"/>
    <w:rsid w:val="009A44E0"/>
    <w:rsid w:val="009A637C"/>
    <w:rsid w:val="009A6D8E"/>
    <w:rsid w:val="009A7C9C"/>
    <w:rsid w:val="009B159C"/>
    <w:rsid w:val="009B47E8"/>
    <w:rsid w:val="009B51D4"/>
    <w:rsid w:val="009C219A"/>
    <w:rsid w:val="009C4793"/>
    <w:rsid w:val="009C4D6B"/>
    <w:rsid w:val="009C5262"/>
    <w:rsid w:val="009D0F26"/>
    <w:rsid w:val="009D4265"/>
    <w:rsid w:val="009D5390"/>
    <w:rsid w:val="009D649C"/>
    <w:rsid w:val="009D7129"/>
    <w:rsid w:val="009D782A"/>
    <w:rsid w:val="009D7E2D"/>
    <w:rsid w:val="009E28F2"/>
    <w:rsid w:val="009E586E"/>
    <w:rsid w:val="009E5F0D"/>
    <w:rsid w:val="009E63AE"/>
    <w:rsid w:val="009E7EDE"/>
    <w:rsid w:val="009F4B42"/>
    <w:rsid w:val="00A007D1"/>
    <w:rsid w:val="00A00A4A"/>
    <w:rsid w:val="00A02780"/>
    <w:rsid w:val="00A031A6"/>
    <w:rsid w:val="00A035C7"/>
    <w:rsid w:val="00A03949"/>
    <w:rsid w:val="00A06B49"/>
    <w:rsid w:val="00A06C79"/>
    <w:rsid w:val="00A1145C"/>
    <w:rsid w:val="00A14255"/>
    <w:rsid w:val="00A159CA"/>
    <w:rsid w:val="00A20447"/>
    <w:rsid w:val="00A221C5"/>
    <w:rsid w:val="00A22FF4"/>
    <w:rsid w:val="00A23594"/>
    <w:rsid w:val="00A248B0"/>
    <w:rsid w:val="00A25093"/>
    <w:rsid w:val="00A2686B"/>
    <w:rsid w:val="00A30731"/>
    <w:rsid w:val="00A31A60"/>
    <w:rsid w:val="00A331A6"/>
    <w:rsid w:val="00A34C35"/>
    <w:rsid w:val="00A4054F"/>
    <w:rsid w:val="00A428A9"/>
    <w:rsid w:val="00A456B2"/>
    <w:rsid w:val="00A45DC1"/>
    <w:rsid w:val="00A46650"/>
    <w:rsid w:val="00A47141"/>
    <w:rsid w:val="00A54DAB"/>
    <w:rsid w:val="00A57F90"/>
    <w:rsid w:val="00A60E29"/>
    <w:rsid w:val="00A60E7E"/>
    <w:rsid w:val="00A61558"/>
    <w:rsid w:val="00A70B63"/>
    <w:rsid w:val="00A717ED"/>
    <w:rsid w:val="00A731C1"/>
    <w:rsid w:val="00A7573A"/>
    <w:rsid w:val="00A762B8"/>
    <w:rsid w:val="00A8045A"/>
    <w:rsid w:val="00A80972"/>
    <w:rsid w:val="00A82854"/>
    <w:rsid w:val="00A92330"/>
    <w:rsid w:val="00A93E2A"/>
    <w:rsid w:val="00AA0CAC"/>
    <w:rsid w:val="00AA1830"/>
    <w:rsid w:val="00AA685D"/>
    <w:rsid w:val="00AA7F7B"/>
    <w:rsid w:val="00AB16BE"/>
    <w:rsid w:val="00AB21C1"/>
    <w:rsid w:val="00AB4A0B"/>
    <w:rsid w:val="00AB4DC4"/>
    <w:rsid w:val="00AB61A1"/>
    <w:rsid w:val="00AB6464"/>
    <w:rsid w:val="00AC0844"/>
    <w:rsid w:val="00AC2339"/>
    <w:rsid w:val="00AC25B4"/>
    <w:rsid w:val="00AC55EC"/>
    <w:rsid w:val="00AC59D2"/>
    <w:rsid w:val="00AC5C8D"/>
    <w:rsid w:val="00AC6062"/>
    <w:rsid w:val="00AC714C"/>
    <w:rsid w:val="00AD19B7"/>
    <w:rsid w:val="00AD36EE"/>
    <w:rsid w:val="00AD3ADC"/>
    <w:rsid w:val="00AD4E77"/>
    <w:rsid w:val="00AD6226"/>
    <w:rsid w:val="00AD7614"/>
    <w:rsid w:val="00AE0F43"/>
    <w:rsid w:val="00AE14BD"/>
    <w:rsid w:val="00AE1A7E"/>
    <w:rsid w:val="00AE2435"/>
    <w:rsid w:val="00AE2E6B"/>
    <w:rsid w:val="00AE2F2D"/>
    <w:rsid w:val="00AE4938"/>
    <w:rsid w:val="00AE4D6F"/>
    <w:rsid w:val="00AE6008"/>
    <w:rsid w:val="00AF1C31"/>
    <w:rsid w:val="00B007B7"/>
    <w:rsid w:val="00B01C5A"/>
    <w:rsid w:val="00B034F6"/>
    <w:rsid w:val="00B05EA9"/>
    <w:rsid w:val="00B117C9"/>
    <w:rsid w:val="00B13895"/>
    <w:rsid w:val="00B13E3C"/>
    <w:rsid w:val="00B155D0"/>
    <w:rsid w:val="00B2393F"/>
    <w:rsid w:val="00B324E4"/>
    <w:rsid w:val="00B34508"/>
    <w:rsid w:val="00B35B88"/>
    <w:rsid w:val="00B361E8"/>
    <w:rsid w:val="00B42CAA"/>
    <w:rsid w:val="00B4331E"/>
    <w:rsid w:val="00B43AB4"/>
    <w:rsid w:val="00B44FA6"/>
    <w:rsid w:val="00B45211"/>
    <w:rsid w:val="00B45894"/>
    <w:rsid w:val="00B4711E"/>
    <w:rsid w:val="00B473D1"/>
    <w:rsid w:val="00B51081"/>
    <w:rsid w:val="00B637FB"/>
    <w:rsid w:val="00B63E70"/>
    <w:rsid w:val="00B66AB3"/>
    <w:rsid w:val="00B733D7"/>
    <w:rsid w:val="00B73C7D"/>
    <w:rsid w:val="00B77AAB"/>
    <w:rsid w:val="00B80A81"/>
    <w:rsid w:val="00B8182F"/>
    <w:rsid w:val="00B83D4E"/>
    <w:rsid w:val="00B85479"/>
    <w:rsid w:val="00B941DD"/>
    <w:rsid w:val="00B94997"/>
    <w:rsid w:val="00B9596B"/>
    <w:rsid w:val="00B95DA9"/>
    <w:rsid w:val="00B963F1"/>
    <w:rsid w:val="00B96576"/>
    <w:rsid w:val="00B96F34"/>
    <w:rsid w:val="00BA1208"/>
    <w:rsid w:val="00BA2A28"/>
    <w:rsid w:val="00BA3167"/>
    <w:rsid w:val="00BA6408"/>
    <w:rsid w:val="00BA6E0A"/>
    <w:rsid w:val="00BA7D29"/>
    <w:rsid w:val="00BB006D"/>
    <w:rsid w:val="00BB7B93"/>
    <w:rsid w:val="00BC1192"/>
    <w:rsid w:val="00BC2CA0"/>
    <w:rsid w:val="00BD1BDE"/>
    <w:rsid w:val="00BD3A6B"/>
    <w:rsid w:val="00BD3E21"/>
    <w:rsid w:val="00BD5736"/>
    <w:rsid w:val="00BD5947"/>
    <w:rsid w:val="00BD6CD1"/>
    <w:rsid w:val="00BE3603"/>
    <w:rsid w:val="00BE394F"/>
    <w:rsid w:val="00BE3CA8"/>
    <w:rsid w:val="00BE50AF"/>
    <w:rsid w:val="00BE51E0"/>
    <w:rsid w:val="00BE521A"/>
    <w:rsid w:val="00BE6F65"/>
    <w:rsid w:val="00BF0F63"/>
    <w:rsid w:val="00BF1232"/>
    <w:rsid w:val="00BF192C"/>
    <w:rsid w:val="00BF7229"/>
    <w:rsid w:val="00BF7533"/>
    <w:rsid w:val="00BF7DD4"/>
    <w:rsid w:val="00C020F1"/>
    <w:rsid w:val="00C03E52"/>
    <w:rsid w:val="00C05162"/>
    <w:rsid w:val="00C1132A"/>
    <w:rsid w:val="00C12292"/>
    <w:rsid w:val="00C2065C"/>
    <w:rsid w:val="00C21A1E"/>
    <w:rsid w:val="00C26416"/>
    <w:rsid w:val="00C320A4"/>
    <w:rsid w:val="00C32CEF"/>
    <w:rsid w:val="00C35C84"/>
    <w:rsid w:val="00C37341"/>
    <w:rsid w:val="00C4303A"/>
    <w:rsid w:val="00C44131"/>
    <w:rsid w:val="00C45A9C"/>
    <w:rsid w:val="00C473C3"/>
    <w:rsid w:val="00C50C1B"/>
    <w:rsid w:val="00C6256D"/>
    <w:rsid w:val="00C63D12"/>
    <w:rsid w:val="00C64108"/>
    <w:rsid w:val="00C647B7"/>
    <w:rsid w:val="00C67015"/>
    <w:rsid w:val="00C6749B"/>
    <w:rsid w:val="00C70423"/>
    <w:rsid w:val="00C76304"/>
    <w:rsid w:val="00C770E5"/>
    <w:rsid w:val="00C82F1A"/>
    <w:rsid w:val="00C83AB9"/>
    <w:rsid w:val="00C85276"/>
    <w:rsid w:val="00C85765"/>
    <w:rsid w:val="00C91D98"/>
    <w:rsid w:val="00C92682"/>
    <w:rsid w:val="00C92EBD"/>
    <w:rsid w:val="00C93168"/>
    <w:rsid w:val="00C93187"/>
    <w:rsid w:val="00C93AB2"/>
    <w:rsid w:val="00C93F5C"/>
    <w:rsid w:val="00C96D14"/>
    <w:rsid w:val="00C96DCF"/>
    <w:rsid w:val="00C96ED0"/>
    <w:rsid w:val="00C97368"/>
    <w:rsid w:val="00C97B8E"/>
    <w:rsid w:val="00CA1B5B"/>
    <w:rsid w:val="00CA255C"/>
    <w:rsid w:val="00CA6E54"/>
    <w:rsid w:val="00CB0E30"/>
    <w:rsid w:val="00CB3500"/>
    <w:rsid w:val="00CB4915"/>
    <w:rsid w:val="00CB663F"/>
    <w:rsid w:val="00CB6642"/>
    <w:rsid w:val="00CB7D31"/>
    <w:rsid w:val="00CC1678"/>
    <w:rsid w:val="00CC17F8"/>
    <w:rsid w:val="00CC1A6D"/>
    <w:rsid w:val="00CC2894"/>
    <w:rsid w:val="00CC2CC2"/>
    <w:rsid w:val="00CC37B4"/>
    <w:rsid w:val="00CC4B62"/>
    <w:rsid w:val="00CC4D18"/>
    <w:rsid w:val="00CC5480"/>
    <w:rsid w:val="00CC55CD"/>
    <w:rsid w:val="00CC6124"/>
    <w:rsid w:val="00CD0719"/>
    <w:rsid w:val="00CD2590"/>
    <w:rsid w:val="00CD381F"/>
    <w:rsid w:val="00CD7EC7"/>
    <w:rsid w:val="00CE4A1A"/>
    <w:rsid w:val="00CE4BBA"/>
    <w:rsid w:val="00CE5830"/>
    <w:rsid w:val="00CE5E67"/>
    <w:rsid w:val="00CF1716"/>
    <w:rsid w:val="00D02546"/>
    <w:rsid w:val="00D029CC"/>
    <w:rsid w:val="00D05CBF"/>
    <w:rsid w:val="00D0654C"/>
    <w:rsid w:val="00D070A5"/>
    <w:rsid w:val="00D148CA"/>
    <w:rsid w:val="00D14D9F"/>
    <w:rsid w:val="00D15FA4"/>
    <w:rsid w:val="00D1616E"/>
    <w:rsid w:val="00D24EEC"/>
    <w:rsid w:val="00D26FEC"/>
    <w:rsid w:val="00D27B15"/>
    <w:rsid w:val="00D32A8C"/>
    <w:rsid w:val="00D32BD1"/>
    <w:rsid w:val="00D338AF"/>
    <w:rsid w:val="00D33DAC"/>
    <w:rsid w:val="00D346D7"/>
    <w:rsid w:val="00D36E5F"/>
    <w:rsid w:val="00D370CA"/>
    <w:rsid w:val="00D37953"/>
    <w:rsid w:val="00D40939"/>
    <w:rsid w:val="00D42AF6"/>
    <w:rsid w:val="00D42AFB"/>
    <w:rsid w:val="00D42FF7"/>
    <w:rsid w:val="00D4632F"/>
    <w:rsid w:val="00D50A8D"/>
    <w:rsid w:val="00D51C34"/>
    <w:rsid w:val="00D5242E"/>
    <w:rsid w:val="00D538B2"/>
    <w:rsid w:val="00D539F8"/>
    <w:rsid w:val="00D55B76"/>
    <w:rsid w:val="00D56E7A"/>
    <w:rsid w:val="00D60D04"/>
    <w:rsid w:val="00D6321B"/>
    <w:rsid w:val="00D634D8"/>
    <w:rsid w:val="00D70C66"/>
    <w:rsid w:val="00D735F7"/>
    <w:rsid w:val="00D737C0"/>
    <w:rsid w:val="00D76D5D"/>
    <w:rsid w:val="00D83CAF"/>
    <w:rsid w:val="00D84822"/>
    <w:rsid w:val="00D85CEC"/>
    <w:rsid w:val="00D95864"/>
    <w:rsid w:val="00D96ED0"/>
    <w:rsid w:val="00DA57FA"/>
    <w:rsid w:val="00DB00C1"/>
    <w:rsid w:val="00DB08C4"/>
    <w:rsid w:val="00DB152E"/>
    <w:rsid w:val="00DB189C"/>
    <w:rsid w:val="00DB18ED"/>
    <w:rsid w:val="00DB2BED"/>
    <w:rsid w:val="00DB2CA4"/>
    <w:rsid w:val="00DB32FE"/>
    <w:rsid w:val="00DB39FB"/>
    <w:rsid w:val="00DB7496"/>
    <w:rsid w:val="00DB7D10"/>
    <w:rsid w:val="00DC14C4"/>
    <w:rsid w:val="00DC4536"/>
    <w:rsid w:val="00DD0C83"/>
    <w:rsid w:val="00DD27F8"/>
    <w:rsid w:val="00DD43B0"/>
    <w:rsid w:val="00DD54E5"/>
    <w:rsid w:val="00DD7B82"/>
    <w:rsid w:val="00DF1A5E"/>
    <w:rsid w:val="00DF325B"/>
    <w:rsid w:val="00DF3BCD"/>
    <w:rsid w:val="00DF6A96"/>
    <w:rsid w:val="00DF7BB5"/>
    <w:rsid w:val="00E00853"/>
    <w:rsid w:val="00E021D2"/>
    <w:rsid w:val="00E029E2"/>
    <w:rsid w:val="00E037D2"/>
    <w:rsid w:val="00E076CC"/>
    <w:rsid w:val="00E07D5C"/>
    <w:rsid w:val="00E17FE7"/>
    <w:rsid w:val="00E2146F"/>
    <w:rsid w:val="00E2171C"/>
    <w:rsid w:val="00E2324F"/>
    <w:rsid w:val="00E239D6"/>
    <w:rsid w:val="00E2442B"/>
    <w:rsid w:val="00E25513"/>
    <w:rsid w:val="00E2613E"/>
    <w:rsid w:val="00E26F02"/>
    <w:rsid w:val="00E321ED"/>
    <w:rsid w:val="00E360A4"/>
    <w:rsid w:val="00E41446"/>
    <w:rsid w:val="00E45538"/>
    <w:rsid w:val="00E45F76"/>
    <w:rsid w:val="00E47889"/>
    <w:rsid w:val="00E5089D"/>
    <w:rsid w:val="00E512C6"/>
    <w:rsid w:val="00E5137F"/>
    <w:rsid w:val="00E54631"/>
    <w:rsid w:val="00E55086"/>
    <w:rsid w:val="00E56465"/>
    <w:rsid w:val="00E61578"/>
    <w:rsid w:val="00E62B06"/>
    <w:rsid w:val="00E65565"/>
    <w:rsid w:val="00E65E85"/>
    <w:rsid w:val="00E7386B"/>
    <w:rsid w:val="00E73DA3"/>
    <w:rsid w:val="00E748D1"/>
    <w:rsid w:val="00E74B0F"/>
    <w:rsid w:val="00E7677A"/>
    <w:rsid w:val="00E77831"/>
    <w:rsid w:val="00E805D9"/>
    <w:rsid w:val="00E82FBC"/>
    <w:rsid w:val="00E8433C"/>
    <w:rsid w:val="00E87CF3"/>
    <w:rsid w:val="00E9165F"/>
    <w:rsid w:val="00E94383"/>
    <w:rsid w:val="00E9706B"/>
    <w:rsid w:val="00EA01A6"/>
    <w:rsid w:val="00EA0FCD"/>
    <w:rsid w:val="00EA2E71"/>
    <w:rsid w:val="00EA377D"/>
    <w:rsid w:val="00EA42D5"/>
    <w:rsid w:val="00EB031D"/>
    <w:rsid w:val="00EB118A"/>
    <w:rsid w:val="00EB133F"/>
    <w:rsid w:val="00EB64CE"/>
    <w:rsid w:val="00EB7A4A"/>
    <w:rsid w:val="00EC071F"/>
    <w:rsid w:val="00EC0A30"/>
    <w:rsid w:val="00EC550B"/>
    <w:rsid w:val="00EC6522"/>
    <w:rsid w:val="00EC68A7"/>
    <w:rsid w:val="00EC78B4"/>
    <w:rsid w:val="00EC7A36"/>
    <w:rsid w:val="00ED0103"/>
    <w:rsid w:val="00ED3DAA"/>
    <w:rsid w:val="00EE4407"/>
    <w:rsid w:val="00EE4F77"/>
    <w:rsid w:val="00EE59A7"/>
    <w:rsid w:val="00EF3BA4"/>
    <w:rsid w:val="00EF5F51"/>
    <w:rsid w:val="00F04A13"/>
    <w:rsid w:val="00F05AD3"/>
    <w:rsid w:val="00F12883"/>
    <w:rsid w:val="00F12B24"/>
    <w:rsid w:val="00F1346F"/>
    <w:rsid w:val="00F14FB5"/>
    <w:rsid w:val="00F1576E"/>
    <w:rsid w:val="00F158D3"/>
    <w:rsid w:val="00F171A3"/>
    <w:rsid w:val="00F23AF8"/>
    <w:rsid w:val="00F26359"/>
    <w:rsid w:val="00F27130"/>
    <w:rsid w:val="00F3197A"/>
    <w:rsid w:val="00F34E2A"/>
    <w:rsid w:val="00F364B7"/>
    <w:rsid w:val="00F37A22"/>
    <w:rsid w:val="00F43CED"/>
    <w:rsid w:val="00F4671F"/>
    <w:rsid w:val="00F474EE"/>
    <w:rsid w:val="00F477FA"/>
    <w:rsid w:val="00F47879"/>
    <w:rsid w:val="00F56FC8"/>
    <w:rsid w:val="00F60292"/>
    <w:rsid w:val="00F611F5"/>
    <w:rsid w:val="00F6156B"/>
    <w:rsid w:val="00F62679"/>
    <w:rsid w:val="00F62738"/>
    <w:rsid w:val="00F67C9E"/>
    <w:rsid w:val="00F701EC"/>
    <w:rsid w:val="00F71E05"/>
    <w:rsid w:val="00F724BC"/>
    <w:rsid w:val="00F73794"/>
    <w:rsid w:val="00F763B6"/>
    <w:rsid w:val="00F77D00"/>
    <w:rsid w:val="00F802E4"/>
    <w:rsid w:val="00F80331"/>
    <w:rsid w:val="00F81743"/>
    <w:rsid w:val="00F8659A"/>
    <w:rsid w:val="00F900DB"/>
    <w:rsid w:val="00F90ABB"/>
    <w:rsid w:val="00F94268"/>
    <w:rsid w:val="00F9450F"/>
    <w:rsid w:val="00F958ED"/>
    <w:rsid w:val="00F96C26"/>
    <w:rsid w:val="00F96F25"/>
    <w:rsid w:val="00FA02FD"/>
    <w:rsid w:val="00FA0934"/>
    <w:rsid w:val="00FA1BDE"/>
    <w:rsid w:val="00FA3CAE"/>
    <w:rsid w:val="00FA42DB"/>
    <w:rsid w:val="00FA49A1"/>
    <w:rsid w:val="00FA4F43"/>
    <w:rsid w:val="00FB16A7"/>
    <w:rsid w:val="00FB66BF"/>
    <w:rsid w:val="00FC1144"/>
    <w:rsid w:val="00FC2D95"/>
    <w:rsid w:val="00FC388A"/>
    <w:rsid w:val="00FC4CBE"/>
    <w:rsid w:val="00FC4E7C"/>
    <w:rsid w:val="00FC5018"/>
    <w:rsid w:val="00FC5112"/>
    <w:rsid w:val="00FC7968"/>
    <w:rsid w:val="00FC7E37"/>
    <w:rsid w:val="00FC7E5C"/>
    <w:rsid w:val="00FD0C9A"/>
    <w:rsid w:val="00FD14E3"/>
    <w:rsid w:val="00FD4D15"/>
    <w:rsid w:val="00FE094B"/>
    <w:rsid w:val="00FE1881"/>
    <w:rsid w:val="00FE230E"/>
    <w:rsid w:val="00FE279F"/>
    <w:rsid w:val="00FE5F74"/>
    <w:rsid w:val="00FE67BF"/>
    <w:rsid w:val="00FF019B"/>
    <w:rsid w:val="00FF095E"/>
    <w:rsid w:val="00FF2131"/>
    <w:rsid w:val="00FF5CD9"/>
    <w:rsid w:val="00FF5F4A"/>
    <w:rsid w:val="00FF68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E5990"/>
  <w15:docId w15:val="{B097BEAF-3436-4A6F-B65D-B8866E0B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link w:val="Ttulo1Car"/>
    <w:uiPriority w:val="9"/>
    <w:qFormat/>
    <w:pPr>
      <w:spacing w:before="182"/>
      <w:ind w:left="820" w:hanging="361"/>
      <w:outlineLvl w:val="0"/>
    </w:pPr>
    <w:rPr>
      <w:rFonts w:ascii="Calibri" w:eastAsia="Calibri" w:hAnsi="Calibri" w:cs="Calibri"/>
      <w:b/>
      <w:bCs/>
      <w:sz w:val="28"/>
      <w:szCs w:val="28"/>
    </w:rPr>
  </w:style>
  <w:style w:type="paragraph" w:styleId="Ttulo2">
    <w:name w:val="heading 2"/>
    <w:basedOn w:val="Normal"/>
    <w:link w:val="Ttulo2Car"/>
    <w:uiPriority w:val="9"/>
    <w:unhideWhenUsed/>
    <w:qFormat/>
    <w:pPr>
      <w:ind w:left="1516" w:hanging="1057"/>
      <w:outlineLvl w:val="1"/>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49721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497215"/>
    <w:pPr>
      <w:keepNext/>
      <w:widowControl/>
      <w:ind w:left="170" w:right="170"/>
      <w:jc w:val="both"/>
      <w:outlineLvl w:val="3"/>
    </w:pPr>
    <w:rPr>
      <w:rFonts w:ascii="Arial" w:eastAsia="Times New Roman" w:hAnsi="Arial" w:cs="Times New Roman"/>
      <w:szCs w:val="20"/>
      <w:u w:val="single"/>
      <w:lang w:val="es-ES_tradnl"/>
    </w:rPr>
  </w:style>
  <w:style w:type="paragraph" w:styleId="Ttulo5">
    <w:name w:val="heading 5"/>
    <w:basedOn w:val="Normal"/>
    <w:next w:val="Normal"/>
    <w:link w:val="Ttulo5Car"/>
    <w:uiPriority w:val="9"/>
    <w:semiHidden/>
    <w:unhideWhenUsed/>
    <w:qFormat/>
    <w:rsid w:val="00497215"/>
    <w:pPr>
      <w:keepNext/>
      <w:widowControl/>
      <w:ind w:left="214" w:right="213"/>
      <w:jc w:val="both"/>
      <w:outlineLvl w:val="4"/>
    </w:pPr>
    <w:rPr>
      <w:rFonts w:ascii="Arial" w:eastAsia="Times New Roman" w:hAnsi="Arial" w:cs="Times New Roman"/>
      <w:i/>
      <w:szCs w:val="20"/>
      <w:lang w:val="es-ES_tradnl"/>
    </w:rPr>
  </w:style>
  <w:style w:type="paragraph" w:styleId="Ttulo6">
    <w:name w:val="heading 6"/>
    <w:basedOn w:val="Normal"/>
    <w:next w:val="Normal"/>
    <w:link w:val="Ttulo6Car"/>
    <w:uiPriority w:val="9"/>
    <w:semiHidden/>
    <w:unhideWhenUsed/>
    <w:qFormat/>
    <w:rsid w:val="00497215"/>
    <w:pPr>
      <w:keepNext/>
      <w:widowControl/>
      <w:ind w:left="170" w:right="170"/>
      <w:jc w:val="both"/>
      <w:outlineLvl w:val="5"/>
    </w:pPr>
    <w:rPr>
      <w:rFonts w:ascii="Arial" w:eastAsia="Times New Roman" w:hAnsi="Arial" w:cs="Times New Roman"/>
      <w:i/>
      <w:szCs w:val="20"/>
      <w:lang w:val="es-ES_tradnl"/>
    </w:rPr>
  </w:style>
  <w:style w:type="paragraph" w:styleId="Ttulo7">
    <w:name w:val="heading 7"/>
    <w:basedOn w:val="Normal"/>
    <w:next w:val="Normal"/>
    <w:link w:val="Ttulo7Car"/>
    <w:qFormat/>
    <w:rsid w:val="00497215"/>
    <w:pPr>
      <w:keepNext/>
      <w:widowControl/>
      <w:ind w:right="213"/>
      <w:jc w:val="both"/>
      <w:outlineLvl w:val="6"/>
    </w:pPr>
    <w:rPr>
      <w:rFonts w:ascii="Arial" w:eastAsia="Times New Roman" w:hAnsi="Arial" w:cs="Times New Roman"/>
      <w:sz w:val="20"/>
      <w:szCs w:val="20"/>
      <w:u w:val="single"/>
    </w:rPr>
  </w:style>
  <w:style w:type="paragraph" w:styleId="Ttulo8">
    <w:name w:val="heading 8"/>
    <w:basedOn w:val="Normal"/>
    <w:next w:val="Normal"/>
    <w:link w:val="Ttulo8Car"/>
    <w:qFormat/>
    <w:rsid w:val="00497215"/>
    <w:pPr>
      <w:keepNext/>
      <w:widowControl/>
      <w:jc w:val="center"/>
      <w:outlineLvl w:val="7"/>
    </w:pPr>
    <w:rPr>
      <w:rFonts w:ascii="Arial" w:eastAsia="Times New Roman" w:hAnsi="Arial" w:cs="Times New Roman"/>
      <w:b/>
      <w:sz w:val="20"/>
      <w:szCs w:val="20"/>
    </w:rPr>
  </w:style>
  <w:style w:type="paragraph" w:styleId="Ttulo9">
    <w:name w:val="heading 9"/>
    <w:basedOn w:val="Normal"/>
    <w:next w:val="Normal"/>
    <w:link w:val="Ttulo9Car"/>
    <w:qFormat/>
    <w:rsid w:val="00497215"/>
    <w:pPr>
      <w:keepNext/>
      <w:widowControl/>
      <w:outlineLvl w:val="8"/>
    </w:pPr>
    <w:rPr>
      <w:rFonts w:ascii="Arial" w:eastAsia="Times New Roman" w:hAnsi="Arial"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link w:val="TtuloCar"/>
    <w:uiPriority w:val="10"/>
    <w:qFormat/>
    <w:pPr>
      <w:ind w:left="261" w:right="303"/>
      <w:jc w:val="center"/>
    </w:pPr>
    <w:rPr>
      <w:rFonts w:ascii="Arial" w:eastAsia="Arial" w:hAnsi="Arial" w:cs="Arial"/>
      <w:b/>
      <w:bCs/>
      <w:sz w:val="44"/>
      <w:szCs w:val="44"/>
    </w:rPr>
  </w:style>
  <w:style w:type="paragraph" w:styleId="Textoindependiente">
    <w:name w:val="Body Text"/>
    <w:basedOn w:val="Normal"/>
    <w:link w:val="TextoindependienteCar"/>
    <w:qFormat/>
    <w:rPr>
      <w:sz w:val="24"/>
      <w:szCs w:val="24"/>
    </w:rPr>
  </w:style>
  <w:style w:type="paragraph" w:styleId="Prrafodelista">
    <w:name w:val="List Paragraph"/>
    <w:basedOn w:val="Normal"/>
    <w:uiPriority w:val="34"/>
    <w:qFormat/>
    <w:pPr>
      <w:ind w:left="808" w:hanging="360"/>
      <w:jc w:val="both"/>
    </w:pPr>
  </w:style>
  <w:style w:type="paragraph" w:customStyle="1" w:styleId="TableParagraph">
    <w:name w:val="Table Paragraph"/>
    <w:basedOn w:val="Normal"/>
    <w:uiPriority w:val="1"/>
    <w:qFormat/>
    <w:pPr>
      <w:spacing w:line="187" w:lineRule="exact"/>
      <w:ind w:left="182" w:right="183"/>
      <w:jc w:val="center"/>
    </w:pPr>
    <w:rPr>
      <w:rFonts w:ascii="Arial" w:eastAsia="Arial" w:hAnsi="Arial" w:cs="Arial"/>
    </w:rPr>
  </w:style>
  <w:style w:type="paragraph" w:styleId="Encabezado">
    <w:name w:val="header"/>
    <w:basedOn w:val="Normal"/>
    <w:link w:val="EncabezadoCar"/>
    <w:uiPriority w:val="99"/>
    <w:unhideWhenUsed/>
    <w:rsid w:val="0051040F"/>
    <w:pPr>
      <w:tabs>
        <w:tab w:val="center" w:pos="4419"/>
        <w:tab w:val="right" w:pos="8838"/>
      </w:tabs>
    </w:pPr>
  </w:style>
  <w:style w:type="character" w:customStyle="1" w:styleId="EncabezadoCar">
    <w:name w:val="Encabezado Car"/>
    <w:basedOn w:val="Fuentedeprrafopredeter"/>
    <w:link w:val="Encabezado"/>
    <w:uiPriority w:val="99"/>
    <w:rsid w:val="0051040F"/>
    <w:rPr>
      <w:rFonts w:ascii="Arial MT" w:eastAsia="Arial MT" w:hAnsi="Arial MT" w:cs="Arial MT"/>
      <w:lang w:val="es-ES"/>
    </w:rPr>
  </w:style>
  <w:style w:type="paragraph" w:styleId="Piedepgina">
    <w:name w:val="footer"/>
    <w:basedOn w:val="Normal"/>
    <w:link w:val="PiedepginaCar"/>
    <w:unhideWhenUsed/>
    <w:rsid w:val="0051040F"/>
    <w:pPr>
      <w:tabs>
        <w:tab w:val="center" w:pos="4419"/>
        <w:tab w:val="right" w:pos="8838"/>
      </w:tabs>
    </w:pPr>
  </w:style>
  <w:style w:type="character" w:customStyle="1" w:styleId="PiedepginaCar">
    <w:name w:val="Pie de página Car"/>
    <w:basedOn w:val="Fuentedeprrafopredeter"/>
    <w:link w:val="Piedepgina"/>
    <w:uiPriority w:val="99"/>
    <w:rsid w:val="0051040F"/>
    <w:rPr>
      <w:rFonts w:ascii="Arial MT" w:eastAsia="Arial MT" w:hAnsi="Arial MT" w:cs="Arial MT"/>
      <w:lang w:val="es-ES"/>
    </w:rPr>
  </w:style>
  <w:style w:type="character" w:customStyle="1" w:styleId="Ttulo3Car">
    <w:name w:val="Título 3 Car"/>
    <w:basedOn w:val="Fuentedeprrafopredeter"/>
    <w:link w:val="Ttulo3"/>
    <w:uiPriority w:val="9"/>
    <w:rsid w:val="00497215"/>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rsid w:val="00497215"/>
    <w:rPr>
      <w:rFonts w:ascii="Arial" w:eastAsia="Times New Roman" w:hAnsi="Arial" w:cs="Times New Roman"/>
      <w:szCs w:val="20"/>
      <w:u w:val="single"/>
      <w:lang w:val="es-ES_tradnl"/>
    </w:rPr>
  </w:style>
  <w:style w:type="character" w:customStyle="1" w:styleId="Ttulo5Car">
    <w:name w:val="Título 5 Car"/>
    <w:basedOn w:val="Fuentedeprrafopredeter"/>
    <w:link w:val="Ttulo5"/>
    <w:rsid w:val="00497215"/>
    <w:rPr>
      <w:rFonts w:ascii="Arial" w:eastAsia="Times New Roman" w:hAnsi="Arial" w:cs="Times New Roman"/>
      <w:i/>
      <w:szCs w:val="20"/>
      <w:lang w:val="es-ES_tradnl"/>
    </w:rPr>
  </w:style>
  <w:style w:type="character" w:customStyle="1" w:styleId="Ttulo6Car">
    <w:name w:val="Título 6 Car"/>
    <w:basedOn w:val="Fuentedeprrafopredeter"/>
    <w:link w:val="Ttulo6"/>
    <w:rsid w:val="00497215"/>
    <w:rPr>
      <w:rFonts w:ascii="Arial" w:eastAsia="Times New Roman" w:hAnsi="Arial" w:cs="Times New Roman"/>
      <w:i/>
      <w:szCs w:val="20"/>
      <w:lang w:val="es-ES_tradnl"/>
    </w:rPr>
  </w:style>
  <w:style w:type="character" w:customStyle="1" w:styleId="Ttulo7Car">
    <w:name w:val="Título 7 Car"/>
    <w:basedOn w:val="Fuentedeprrafopredeter"/>
    <w:link w:val="Ttulo7"/>
    <w:rsid w:val="00497215"/>
    <w:rPr>
      <w:rFonts w:ascii="Arial" w:eastAsia="Times New Roman" w:hAnsi="Arial" w:cs="Times New Roman"/>
      <w:sz w:val="20"/>
      <w:szCs w:val="20"/>
      <w:u w:val="single"/>
      <w:lang w:val="es-ES"/>
    </w:rPr>
  </w:style>
  <w:style w:type="character" w:customStyle="1" w:styleId="Ttulo8Car">
    <w:name w:val="Título 8 Car"/>
    <w:basedOn w:val="Fuentedeprrafopredeter"/>
    <w:link w:val="Ttulo8"/>
    <w:rsid w:val="00497215"/>
    <w:rPr>
      <w:rFonts w:ascii="Arial" w:eastAsia="Times New Roman" w:hAnsi="Arial" w:cs="Times New Roman"/>
      <w:b/>
      <w:sz w:val="20"/>
      <w:szCs w:val="20"/>
      <w:lang w:val="es-ES"/>
    </w:rPr>
  </w:style>
  <w:style w:type="character" w:customStyle="1" w:styleId="Ttulo9Car">
    <w:name w:val="Título 9 Car"/>
    <w:basedOn w:val="Fuentedeprrafopredeter"/>
    <w:link w:val="Ttulo9"/>
    <w:rsid w:val="00497215"/>
    <w:rPr>
      <w:rFonts w:ascii="Arial" w:eastAsia="Times New Roman" w:hAnsi="Arial" w:cs="Times New Roman"/>
      <w:b/>
      <w:sz w:val="20"/>
      <w:szCs w:val="20"/>
      <w:lang w:val="es-ES"/>
    </w:rPr>
  </w:style>
  <w:style w:type="table" w:styleId="Tablaconcuadrcula">
    <w:name w:val="Table Grid"/>
    <w:basedOn w:val="Tablanormal"/>
    <w:uiPriority w:val="39"/>
    <w:rsid w:val="00497215"/>
    <w:pPr>
      <w:widowControl/>
      <w:spacing w:before="120" w:after="120"/>
      <w:jc w:val="both"/>
    </w:pPr>
    <w:rPr>
      <w:rFonts w:ascii="Times New Roman" w:eastAsia="Times New Roman" w:hAnsi="Times New Roman" w:cs="Times New Roman"/>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97215"/>
    <w:rPr>
      <w:color w:val="0000FF"/>
      <w:u w:val="single"/>
    </w:rPr>
  </w:style>
  <w:style w:type="character" w:customStyle="1" w:styleId="Ttulo1Car">
    <w:name w:val="Título 1 Car"/>
    <w:basedOn w:val="Fuentedeprrafopredeter"/>
    <w:link w:val="Ttulo1"/>
    <w:uiPriority w:val="9"/>
    <w:rsid w:val="00497215"/>
    <w:rPr>
      <w:rFonts w:ascii="Calibri" w:eastAsia="Calibri" w:hAnsi="Calibri" w:cs="Calibri"/>
      <w:b/>
      <w:bCs/>
      <w:sz w:val="28"/>
      <w:szCs w:val="28"/>
      <w:lang w:val="es-ES"/>
    </w:rPr>
  </w:style>
  <w:style w:type="character" w:customStyle="1" w:styleId="Ttulo2Car">
    <w:name w:val="Título 2 Car"/>
    <w:basedOn w:val="Fuentedeprrafopredeter"/>
    <w:link w:val="Ttulo2"/>
    <w:uiPriority w:val="9"/>
    <w:rsid w:val="00497215"/>
    <w:rPr>
      <w:rFonts w:ascii="Arial" w:eastAsia="Arial" w:hAnsi="Arial" w:cs="Arial"/>
      <w:b/>
      <w:bCs/>
      <w:sz w:val="24"/>
      <w:szCs w:val="24"/>
      <w:lang w:val="es-ES"/>
    </w:rPr>
  </w:style>
  <w:style w:type="character" w:styleId="Nmerodepgina">
    <w:name w:val="page number"/>
    <w:basedOn w:val="Fuentedeprrafopredeter"/>
    <w:rsid w:val="00497215"/>
  </w:style>
  <w:style w:type="paragraph" w:customStyle="1" w:styleId="Comment">
    <w:name w:val="Comment"/>
    <w:basedOn w:val="Normal"/>
    <w:rsid w:val="00497215"/>
    <w:pPr>
      <w:widowControl/>
      <w:spacing w:after="215"/>
    </w:pPr>
    <w:rPr>
      <w:rFonts w:ascii="Arial" w:eastAsia="Times New Roman" w:hAnsi="Arial" w:cs="Times New Roman"/>
      <w:noProof/>
      <w:color w:val="0000FF"/>
      <w:sz w:val="20"/>
      <w:szCs w:val="20"/>
    </w:rPr>
  </w:style>
  <w:style w:type="paragraph" w:customStyle="1" w:styleId="TableText">
    <w:name w:val="Table Text"/>
    <w:basedOn w:val="Normal"/>
    <w:rsid w:val="00497215"/>
    <w:pPr>
      <w:widowControl/>
      <w:spacing w:after="215"/>
    </w:pPr>
    <w:rPr>
      <w:rFonts w:ascii="Arial" w:eastAsia="Times New Roman" w:hAnsi="Arial" w:cs="Times New Roman"/>
      <w:noProof/>
      <w:sz w:val="20"/>
      <w:szCs w:val="20"/>
    </w:rPr>
  </w:style>
  <w:style w:type="paragraph" w:customStyle="1" w:styleId="DefaultText">
    <w:name w:val="Default Text"/>
    <w:basedOn w:val="Normal"/>
    <w:rsid w:val="00497215"/>
    <w:pPr>
      <w:widowControl/>
      <w:spacing w:after="215"/>
    </w:pPr>
    <w:rPr>
      <w:rFonts w:ascii="Arial" w:eastAsia="Times New Roman" w:hAnsi="Arial" w:cs="Times New Roman"/>
      <w:noProof/>
      <w:sz w:val="20"/>
      <w:szCs w:val="20"/>
    </w:rPr>
  </w:style>
  <w:style w:type="character" w:customStyle="1" w:styleId="TextoindependienteCar">
    <w:name w:val="Texto independiente Car"/>
    <w:basedOn w:val="Fuentedeprrafopredeter"/>
    <w:link w:val="Textoindependiente"/>
    <w:rsid w:val="00497215"/>
    <w:rPr>
      <w:rFonts w:ascii="Arial MT" w:eastAsia="Arial MT" w:hAnsi="Arial MT" w:cs="Arial MT"/>
      <w:sz w:val="24"/>
      <w:szCs w:val="24"/>
      <w:lang w:val="es-ES"/>
    </w:rPr>
  </w:style>
  <w:style w:type="paragraph" w:customStyle="1" w:styleId="vIETAS">
    <w:name w:val="vIÑETAS"/>
    <w:basedOn w:val="Normal"/>
    <w:rsid w:val="00497215"/>
    <w:pPr>
      <w:widowControl/>
      <w:numPr>
        <w:numId w:val="2"/>
      </w:numPr>
    </w:pPr>
    <w:rPr>
      <w:rFonts w:ascii="Times New Roman" w:eastAsia="Times New Roman" w:hAnsi="Times New Roman" w:cs="Times New Roman"/>
      <w:sz w:val="20"/>
      <w:szCs w:val="20"/>
    </w:rPr>
  </w:style>
  <w:style w:type="paragraph" w:styleId="Textodebloque">
    <w:name w:val="Block Text"/>
    <w:basedOn w:val="Normal"/>
    <w:rsid w:val="00497215"/>
    <w:pPr>
      <w:widowControl/>
      <w:ind w:left="214" w:right="213"/>
      <w:jc w:val="both"/>
    </w:pPr>
    <w:rPr>
      <w:rFonts w:ascii="Arial" w:eastAsia="Times New Roman" w:hAnsi="Arial" w:cs="Times New Roman"/>
      <w:szCs w:val="20"/>
      <w:lang w:val="es-ES_tradnl"/>
    </w:rPr>
  </w:style>
  <w:style w:type="paragraph" w:styleId="Sangradetextonormal">
    <w:name w:val="Body Text Indent"/>
    <w:basedOn w:val="Normal"/>
    <w:link w:val="SangradetextonormalCar"/>
    <w:rsid w:val="00497215"/>
    <w:pPr>
      <w:widowControl/>
      <w:ind w:left="214"/>
    </w:pPr>
    <w:rPr>
      <w:rFonts w:ascii="Arial" w:eastAsia="Times New Roman" w:hAnsi="Arial" w:cs="Times New Roman"/>
      <w:szCs w:val="20"/>
    </w:rPr>
  </w:style>
  <w:style w:type="character" w:customStyle="1" w:styleId="SangradetextonormalCar">
    <w:name w:val="Sangría de texto normal Car"/>
    <w:basedOn w:val="Fuentedeprrafopredeter"/>
    <w:link w:val="Sangradetextonormal"/>
    <w:rsid w:val="00497215"/>
    <w:rPr>
      <w:rFonts w:ascii="Arial" w:eastAsia="Times New Roman" w:hAnsi="Arial" w:cs="Times New Roman"/>
      <w:szCs w:val="20"/>
      <w:lang w:val="es-ES"/>
    </w:rPr>
  </w:style>
  <w:style w:type="paragraph" w:styleId="Textoindependiente2">
    <w:name w:val="Body Text 2"/>
    <w:basedOn w:val="Normal"/>
    <w:link w:val="Textoindependiente2Car"/>
    <w:rsid w:val="00497215"/>
    <w:pPr>
      <w:widowControl/>
      <w:ind w:right="213"/>
      <w:jc w:val="both"/>
    </w:pPr>
    <w:rPr>
      <w:rFonts w:ascii="Arial" w:eastAsia="Times New Roman" w:hAnsi="Arial" w:cs="Times New Roman"/>
      <w:sz w:val="20"/>
      <w:szCs w:val="20"/>
    </w:rPr>
  </w:style>
  <w:style w:type="character" w:customStyle="1" w:styleId="Textoindependiente2Car">
    <w:name w:val="Texto independiente 2 Car"/>
    <w:basedOn w:val="Fuentedeprrafopredeter"/>
    <w:link w:val="Textoindependiente2"/>
    <w:rsid w:val="00497215"/>
    <w:rPr>
      <w:rFonts w:ascii="Arial" w:eastAsia="Times New Roman" w:hAnsi="Arial" w:cs="Times New Roman"/>
      <w:sz w:val="20"/>
      <w:szCs w:val="20"/>
      <w:lang w:val="es-ES"/>
    </w:rPr>
  </w:style>
  <w:style w:type="paragraph" w:styleId="Textoindependiente3">
    <w:name w:val="Body Text 3"/>
    <w:basedOn w:val="Normal"/>
    <w:link w:val="Textoindependiente3Car"/>
    <w:rsid w:val="00497215"/>
    <w:pPr>
      <w:widowControl/>
      <w:jc w:val="both"/>
    </w:pPr>
    <w:rPr>
      <w:rFonts w:ascii="Arial" w:eastAsia="Times New Roman" w:hAnsi="Arial" w:cs="Times New Roman"/>
      <w:sz w:val="20"/>
      <w:szCs w:val="20"/>
    </w:rPr>
  </w:style>
  <w:style w:type="character" w:customStyle="1" w:styleId="Textoindependiente3Car">
    <w:name w:val="Texto independiente 3 Car"/>
    <w:basedOn w:val="Fuentedeprrafopredeter"/>
    <w:link w:val="Textoindependiente3"/>
    <w:rsid w:val="00497215"/>
    <w:rPr>
      <w:rFonts w:ascii="Arial" w:eastAsia="Times New Roman" w:hAnsi="Arial" w:cs="Times New Roman"/>
      <w:sz w:val="20"/>
      <w:szCs w:val="20"/>
      <w:lang w:val="es-ES"/>
    </w:rPr>
  </w:style>
  <w:style w:type="paragraph" w:customStyle="1" w:styleId="Vinetas">
    <w:name w:val="Vinetas"/>
    <w:basedOn w:val="Normal"/>
    <w:rsid w:val="00497215"/>
    <w:pPr>
      <w:widowControl/>
      <w:tabs>
        <w:tab w:val="num" w:pos="720"/>
      </w:tabs>
      <w:spacing w:before="120"/>
      <w:ind w:left="720" w:hanging="720"/>
      <w:jc w:val="both"/>
    </w:pPr>
    <w:rPr>
      <w:rFonts w:ascii="Arial" w:eastAsia="Times New Roman" w:hAnsi="Arial" w:cs="Times New Roman"/>
      <w:sz w:val="20"/>
      <w:szCs w:val="20"/>
    </w:rPr>
  </w:style>
  <w:style w:type="paragraph" w:styleId="Descripcin">
    <w:name w:val="caption"/>
    <w:basedOn w:val="Normal"/>
    <w:next w:val="Normal"/>
    <w:qFormat/>
    <w:rsid w:val="00497215"/>
    <w:pPr>
      <w:widowControl/>
      <w:jc w:val="center"/>
    </w:pPr>
    <w:rPr>
      <w:rFonts w:ascii="Arial" w:eastAsia="Times New Roman" w:hAnsi="Arial" w:cs="Times New Roman"/>
      <w:b/>
      <w:sz w:val="24"/>
      <w:szCs w:val="20"/>
      <w:lang w:val="es-ES_tradnl"/>
    </w:rPr>
  </w:style>
  <w:style w:type="paragraph" w:styleId="NormalWeb">
    <w:name w:val="Normal (Web)"/>
    <w:basedOn w:val="Normal"/>
    <w:uiPriority w:val="99"/>
    <w:rsid w:val="00497215"/>
    <w:pPr>
      <w:widowControl/>
      <w:spacing w:before="100" w:beforeAutospacing="1" w:after="100" w:afterAutospacing="1"/>
    </w:pPr>
    <w:rPr>
      <w:rFonts w:ascii="Times New Roman" w:eastAsia="Times New Roman" w:hAnsi="Times New Roman" w:cs="Times New Roman"/>
      <w:color w:val="000000"/>
      <w:sz w:val="24"/>
      <w:szCs w:val="24"/>
      <w:lang w:val="en-US"/>
    </w:rPr>
  </w:style>
  <w:style w:type="character" w:customStyle="1" w:styleId="TtuloCar">
    <w:name w:val="Título Car"/>
    <w:basedOn w:val="Fuentedeprrafopredeter"/>
    <w:link w:val="Ttulo"/>
    <w:rsid w:val="00497215"/>
    <w:rPr>
      <w:rFonts w:ascii="Arial" w:eastAsia="Arial" w:hAnsi="Arial" w:cs="Arial"/>
      <w:b/>
      <w:bCs/>
      <w:sz w:val="44"/>
      <w:szCs w:val="44"/>
      <w:lang w:val="es-ES"/>
    </w:rPr>
  </w:style>
  <w:style w:type="paragraph" w:styleId="TDC1">
    <w:name w:val="toc 1"/>
    <w:basedOn w:val="Normal"/>
    <w:next w:val="Normal"/>
    <w:autoRedefine/>
    <w:uiPriority w:val="39"/>
    <w:rsid w:val="00497215"/>
    <w:pPr>
      <w:widowControl/>
      <w:tabs>
        <w:tab w:val="left" w:pos="600"/>
        <w:tab w:val="right" w:leader="dot" w:pos="9962"/>
      </w:tabs>
      <w:jc w:val="center"/>
    </w:pPr>
    <w:rPr>
      <w:rFonts w:ascii="Calibri" w:eastAsia="Times New Roman" w:hAnsi="Calibri" w:cs="Calibri"/>
      <w:b/>
      <w:bCs/>
      <w:caps/>
      <w:shd w:val="clear" w:color="auto" w:fill="D0CECE"/>
    </w:rPr>
  </w:style>
  <w:style w:type="paragraph" w:styleId="TDC2">
    <w:name w:val="toc 2"/>
    <w:basedOn w:val="Normal"/>
    <w:next w:val="Normal"/>
    <w:autoRedefine/>
    <w:uiPriority w:val="39"/>
    <w:rsid w:val="00497215"/>
    <w:pPr>
      <w:widowControl/>
      <w:tabs>
        <w:tab w:val="left" w:pos="800"/>
        <w:tab w:val="right" w:leader="dot" w:pos="10758"/>
      </w:tabs>
    </w:pPr>
    <w:rPr>
      <w:rFonts w:ascii="Calibri" w:eastAsia="Times New Roman" w:hAnsi="Calibri" w:cs="Calibri"/>
      <w:smallCaps/>
      <w:sz w:val="20"/>
      <w:szCs w:val="20"/>
    </w:rPr>
  </w:style>
  <w:style w:type="paragraph" w:styleId="TDC3">
    <w:name w:val="toc 3"/>
    <w:basedOn w:val="Normal"/>
    <w:next w:val="Normal"/>
    <w:autoRedefine/>
    <w:uiPriority w:val="39"/>
    <w:rsid w:val="00497215"/>
    <w:pPr>
      <w:widowControl/>
      <w:ind w:left="400"/>
    </w:pPr>
    <w:rPr>
      <w:rFonts w:ascii="Calibri" w:eastAsia="Times New Roman" w:hAnsi="Calibri" w:cs="Calibri"/>
      <w:i/>
      <w:iCs/>
      <w:sz w:val="20"/>
      <w:szCs w:val="20"/>
    </w:rPr>
  </w:style>
  <w:style w:type="paragraph" w:styleId="TDC4">
    <w:name w:val="toc 4"/>
    <w:basedOn w:val="Normal"/>
    <w:next w:val="Normal"/>
    <w:autoRedefine/>
    <w:uiPriority w:val="39"/>
    <w:rsid w:val="00497215"/>
    <w:pPr>
      <w:widowControl/>
      <w:ind w:left="600"/>
    </w:pPr>
    <w:rPr>
      <w:rFonts w:ascii="Calibri" w:eastAsia="Times New Roman" w:hAnsi="Calibri" w:cs="Calibri"/>
      <w:sz w:val="18"/>
      <w:szCs w:val="18"/>
    </w:rPr>
  </w:style>
  <w:style w:type="paragraph" w:styleId="TDC5">
    <w:name w:val="toc 5"/>
    <w:basedOn w:val="Normal"/>
    <w:next w:val="Normal"/>
    <w:autoRedefine/>
    <w:uiPriority w:val="39"/>
    <w:rsid w:val="00497215"/>
    <w:pPr>
      <w:widowControl/>
      <w:ind w:left="800"/>
    </w:pPr>
    <w:rPr>
      <w:rFonts w:ascii="Calibri" w:eastAsia="Times New Roman" w:hAnsi="Calibri" w:cs="Calibri"/>
      <w:sz w:val="18"/>
      <w:szCs w:val="18"/>
    </w:rPr>
  </w:style>
  <w:style w:type="paragraph" w:styleId="TDC6">
    <w:name w:val="toc 6"/>
    <w:basedOn w:val="Normal"/>
    <w:next w:val="Normal"/>
    <w:autoRedefine/>
    <w:uiPriority w:val="39"/>
    <w:rsid w:val="00497215"/>
    <w:pPr>
      <w:widowControl/>
      <w:ind w:left="1000"/>
    </w:pPr>
    <w:rPr>
      <w:rFonts w:ascii="Calibri" w:eastAsia="Times New Roman" w:hAnsi="Calibri" w:cs="Calibri"/>
      <w:sz w:val="18"/>
      <w:szCs w:val="18"/>
    </w:rPr>
  </w:style>
  <w:style w:type="paragraph" w:styleId="TDC7">
    <w:name w:val="toc 7"/>
    <w:basedOn w:val="Normal"/>
    <w:next w:val="Normal"/>
    <w:autoRedefine/>
    <w:uiPriority w:val="39"/>
    <w:rsid w:val="00497215"/>
    <w:pPr>
      <w:widowControl/>
      <w:ind w:left="1200"/>
    </w:pPr>
    <w:rPr>
      <w:rFonts w:ascii="Calibri" w:eastAsia="Times New Roman" w:hAnsi="Calibri" w:cs="Calibri"/>
      <w:sz w:val="18"/>
      <w:szCs w:val="18"/>
    </w:rPr>
  </w:style>
  <w:style w:type="paragraph" w:styleId="TDC8">
    <w:name w:val="toc 8"/>
    <w:basedOn w:val="Normal"/>
    <w:next w:val="Normal"/>
    <w:autoRedefine/>
    <w:uiPriority w:val="39"/>
    <w:rsid w:val="00497215"/>
    <w:pPr>
      <w:widowControl/>
      <w:ind w:left="1400"/>
    </w:pPr>
    <w:rPr>
      <w:rFonts w:ascii="Calibri" w:eastAsia="Times New Roman" w:hAnsi="Calibri" w:cs="Calibri"/>
      <w:sz w:val="18"/>
      <w:szCs w:val="18"/>
    </w:rPr>
  </w:style>
  <w:style w:type="paragraph" w:styleId="TDC9">
    <w:name w:val="toc 9"/>
    <w:basedOn w:val="Normal"/>
    <w:next w:val="Normal"/>
    <w:autoRedefine/>
    <w:uiPriority w:val="39"/>
    <w:rsid w:val="00497215"/>
    <w:pPr>
      <w:widowControl/>
      <w:ind w:left="1600"/>
    </w:pPr>
    <w:rPr>
      <w:rFonts w:ascii="Calibri" w:eastAsia="Times New Roman" w:hAnsi="Calibri" w:cs="Calibri"/>
      <w:sz w:val="18"/>
      <w:szCs w:val="18"/>
    </w:rPr>
  </w:style>
  <w:style w:type="paragraph" w:styleId="ndice1">
    <w:name w:val="index 1"/>
    <w:basedOn w:val="Normal"/>
    <w:next w:val="Normal"/>
    <w:autoRedefine/>
    <w:rsid w:val="00497215"/>
    <w:pPr>
      <w:widowControl/>
      <w:ind w:left="200" w:hanging="200"/>
    </w:pPr>
    <w:rPr>
      <w:rFonts w:ascii="Times New Roman" w:eastAsia="Times New Roman" w:hAnsi="Times New Roman" w:cs="Times New Roman"/>
      <w:sz w:val="20"/>
      <w:szCs w:val="20"/>
    </w:rPr>
  </w:style>
  <w:style w:type="paragraph" w:styleId="ndice2">
    <w:name w:val="index 2"/>
    <w:basedOn w:val="Normal"/>
    <w:next w:val="Normal"/>
    <w:autoRedefine/>
    <w:rsid w:val="00497215"/>
    <w:pPr>
      <w:widowControl/>
      <w:ind w:left="400" w:hanging="200"/>
    </w:pPr>
    <w:rPr>
      <w:rFonts w:ascii="Times New Roman" w:eastAsia="Times New Roman" w:hAnsi="Times New Roman" w:cs="Times New Roman"/>
      <w:sz w:val="20"/>
      <w:szCs w:val="20"/>
    </w:rPr>
  </w:style>
  <w:style w:type="paragraph" w:styleId="ndice3">
    <w:name w:val="index 3"/>
    <w:basedOn w:val="Normal"/>
    <w:next w:val="Normal"/>
    <w:autoRedefine/>
    <w:rsid w:val="00497215"/>
    <w:pPr>
      <w:widowControl/>
      <w:ind w:left="600" w:hanging="200"/>
    </w:pPr>
    <w:rPr>
      <w:rFonts w:ascii="Times New Roman" w:eastAsia="Times New Roman" w:hAnsi="Times New Roman" w:cs="Times New Roman"/>
      <w:sz w:val="20"/>
      <w:szCs w:val="20"/>
    </w:rPr>
  </w:style>
  <w:style w:type="paragraph" w:styleId="ndice4">
    <w:name w:val="index 4"/>
    <w:basedOn w:val="Normal"/>
    <w:next w:val="Normal"/>
    <w:autoRedefine/>
    <w:rsid w:val="00497215"/>
    <w:pPr>
      <w:widowControl/>
      <w:ind w:left="800" w:hanging="200"/>
    </w:pPr>
    <w:rPr>
      <w:rFonts w:ascii="Times New Roman" w:eastAsia="Times New Roman" w:hAnsi="Times New Roman" w:cs="Times New Roman"/>
      <w:sz w:val="20"/>
      <w:szCs w:val="20"/>
    </w:rPr>
  </w:style>
  <w:style w:type="paragraph" w:styleId="ndice5">
    <w:name w:val="index 5"/>
    <w:basedOn w:val="Normal"/>
    <w:next w:val="Normal"/>
    <w:autoRedefine/>
    <w:rsid w:val="00497215"/>
    <w:pPr>
      <w:widowControl/>
      <w:ind w:left="1000" w:hanging="200"/>
    </w:pPr>
    <w:rPr>
      <w:rFonts w:ascii="Times New Roman" w:eastAsia="Times New Roman" w:hAnsi="Times New Roman" w:cs="Times New Roman"/>
      <w:sz w:val="20"/>
      <w:szCs w:val="20"/>
    </w:rPr>
  </w:style>
  <w:style w:type="paragraph" w:styleId="ndice6">
    <w:name w:val="index 6"/>
    <w:basedOn w:val="Normal"/>
    <w:next w:val="Normal"/>
    <w:autoRedefine/>
    <w:rsid w:val="00497215"/>
    <w:pPr>
      <w:widowControl/>
      <w:ind w:left="1200" w:hanging="200"/>
    </w:pPr>
    <w:rPr>
      <w:rFonts w:ascii="Times New Roman" w:eastAsia="Times New Roman" w:hAnsi="Times New Roman" w:cs="Times New Roman"/>
      <w:sz w:val="20"/>
      <w:szCs w:val="20"/>
    </w:rPr>
  </w:style>
  <w:style w:type="paragraph" w:styleId="ndice7">
    <w:name w:val="index 7"/>
    <w:basedOn w:val="Normal"/>
    <w:next w:val="Normal"/>
    <w:autoRedefine/>
    <w:rsid w:val="00497215"/>
    <w:pPr>
      <w:widowControl/>
      <w:ind w:left="1400" w:hanging="200"/>
    </w:pPr>
    <w:rPr>
      <w:rFonts w:ascii="Times New Roman" w:eastAsia="Times New Roman" w:hAnsi="Times New Roman" w:cs="Times New Roman"/>
      <w:sz w:val="20"/>
      <w:szCs w:val="20"/>
    </w:rPr>
  </w:style>
  <w:style w:type="paragraph" w:styleId="ndice8">
    <w:name w:val="index 8"/>
    <w:basedOn w:val="Normal"/>
    <w:next w:val="Normal"/>
    <w:autoRedefine/>
    <w:rsid w:val="00497215"/>
    <w:pPr>
      <w:widowControl/>
      <w:ind w:left="1600" w:hanging="200"/>
    </w:pPr>
    <w:rPr>
      <w:rFonts w:ascii="Times New Roman" w:eastAsia="Times New Roman" w:hAnsi="Times New Roman" w:cs="Times New Roman"/>
      <w:sz w:val="20"/>
      <w:szCs w:val="20"/>
    </w:rPr>
  </w:style>
  <w:style w:type="paragraph" w:styleId="ndice9">
    <w:name w:val="index 9"/>
    <w:basedOn w:val="Normal"/>
    <w:next w:val="Normal"/>
    <w:autoRedefine/>
    <w:rsid w:val="00497215"/>
    <w:pPr>
      <w:widowControl/>
      <w:ind w:left="1800" w:hanging="200"/>
    </w:pPr>
    <w:rPr>
      <w:rFonts w:ascii="Times New Roman" w:eastAsia="Times New Roman" w:hAnsi="Times New Roman" w:cs="Times New Roman"/>
      <w:sz w:val="20"/>
      <w:szCs w:val="20"/>
    </w:rPr>
  </w:style>
  <w:style w:type="paragraph" w:styleId="Ttulodendice">
    <w:name w:val="index heading"/>
    <w:basedOn w:val="Normal"/>
    <w:next w:val="ndice1"/>
    <w:rsid w:val="00497215"/>
    <w:pPr>
      <w:widowControl/>
    </w:pPr>
    <w:rPr>
      <w:rFonts w:ascii="Times New Roman" w:eastAsia="Times New Roman" w:hAnsi="Times New Roman" w:cs="Times New Roman"/>
      <w:sz w:val="20"/>
      <w:szCs w:val="20"/>
    </w:rPr>
  </w:style>
  <w:style w:type="paragraph" w:styleId="Textodeglobo">
    <w:name w:val="Balloon Text"/>
    <w:basedOn w:val="Normal"/>
    <w:link w:val="TextodegloboCar"/>
    <w:uiPriority w:val="99"/>
    <w:semiHidden/>
    <w:rsid w:val="00497215"/>
    <w:pPr>
      <w:widowControl/>
    </w:pPr>
    <w:rPr>
      <w:rFonts w:ascii="Tahoma" w:eastAsia="Times New Roman" w:hAnsi="Tahoma" w:cs="Tahoma"/>
      <w:sz w:val="16"/>
      <w:szCs w:val="16"/>
    </w:rPr>
  </w:style>
  <w:style w:type="character" w:customStyle="1" w:styleId="TextodegloboCar">
    <w:name w:val="Texto de globo Car"/>
    <w:basedOn w:val="Fuentedeprrafopredeter"/>
    <w:link w:val="Textodeglobo"/>
    <w:uiPriority w:val="99"/>
    <w:semiHidden/>
    <w:rsid w:val="00497215"/>
    <w:rPr>
      <w:rFonts w:ascii="Tahoma" w:eastAsia="Times New Roman" w:hAnsi="Tahoma" w:cs="Tahoma"/>
      <w:sz w:val="16"/>
      <w:szCs w:val="16"/>
      <w:lang w:val="es-ES"/>
    </w:rPr>
  </w:style>
  <w:style w:type="paragraph" w:customStyle="1" w:styleId="HPTableTitle">
    <w:name w:val="HP_Table_Title"/>
    <w:basedOn w:val="Normal"/>
    <w:next w:val="Normal"/>
    <w:rsid w:val="00497215"/>
    <w:pPr>
      <w:keepNext/>
      <w:keepLines/>
      <w:widowControl/>
      <w:spacing w:before="240" w:after="60"/>
      <w:ind w:left="720"/>
      <w:jc w:val="both"/>
    </w:pPr>
    <w:rPr>
      <w:rFonts w:ascii="Futura Bk" w:eastAsia="Times New Roman" w:hAnsi="Futura Bk" w:cs="Times New Roman"/>
      <w:b/>
      <w:sz w:val="18"/>
      <w:szCs w:val="20"/>
      <w:lang w:val="en-US"/>
    </w:rPr>
  </w:style>
  <w:style w:type="paragraph" w:customStyle="1" w:styleId="TableSmHeading">
    <w:name w:val="Table_Sm_Heading"/>
    <w:basedOn w:val="Normal"/>
    <w:rsid w:val="00497215"/>
    <w:pPr>
      <w:keepNext/>
      <w:keepLines/>
      <w:widowControl/>
      <w:spacing w:before="60" w:after="40"/>
      <w:ind w:left="720"/>
      <w:jc w:val="both"/>
    </w:pPr>
    <w:rPr>
      <w:rFonts w:ascii="Futura Bk" w:eastAsia="Times New Roman" w:hAnsi="Futura Bk" w:cs="Times New Roman"/>
      <w:b/>
      <w:sz w:val="16"/>
      <w:szCs w:val="20"/>
      <w:lang w:val="en-US"/>
    </w:rPr>
  </w:style>
  <w:style w:type="paragraph" w:customStyle="1" w:styleId="TableSmHeadingRight">
    <w:name w:val="Table_Sm_Heading_Right"/>
    <w:basedOn w:val="TableSmHeading"/>
    <w:rsid w:val="00497215"/>
    <w:pPr>
      <w:jc w:val="right"/>
    </w:pPr>
  </w:style>
  <w:style w:type="paragraph" w:customStyle="1" w:styleId="TableMedium">
    <w:name w:val="Table_Medium"/>
    <w:basedOn w:val="Normal"/>
    <w:rsid w:val="00497215"/>
    <w:pPr>
      <w:widowControl/>
      <w:spacing w:before="40" w:after="40"/>
      <w:ind w:left="720"/>
      <w:jc w:val="both"/>
    </w:pPr>
    <w:rPr>
      <w:rFonts w:ascii="Futura Bk" w:eastAsia="Times New Roman" w:hAnsi="Futura Bk" w:cs="Times New Roman"/>
      <w:sz w:val="18"/>
      <w:szCs w:val="20"/>
      <w:lang w:val="en-US"/>
    </w:rPr>
  </w:style>
  <w:style w:type="character" w:styleId="Refdecomentario">
    <w:name w:val="annotation reference"/>
    <w:uiPriority w:val="99"/>
    <w:rsid w:val="00497215"/>
    <w:rPr>
      <w:sz w:val="16"/>
      <w:szCs w:val="16"/>
    </w:rPr>
  </w:style>
  <w:style w:type="paragraph" w:styleId="Textocomentario">
    <w:name w:val="annotation text"/>
    <w:basedOn w:val="Normal"/>
    <w:link w:val="TextocomentarioCar"/>
    <w:uiPriority w:val="99"/>
    <w:rsid w:val="00497215"/>
    <w:pPr>
      <w:widowControl/>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49721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497215"/>
    <w:rPr>
      <w:b/>
      <w:bCs/>
    </w:rPr>
  </w:style>
  <w:style w:type="character" w:customStyle="1" w:styleId="AsuntodelcomentarioCar">
    <w:name w:val="Asunto del comentario Car"/>
    <w:basedOn w:val="TextocomentarioCar"/>
    <w:link w:val="Asuntodelcomentario"/>
    <w:rsid w:val="00497215"/>
    <w:rPr>
      <w:rFonts w:ascii="Times New Roman" w:eastAsia="Times New Roman" w:hAnsi="Times New Roman" w:cs="Times New Roman"/>
      <w:b/>
      <w:bCs/>
      <w:sz w:val="20"/>
      <w:szCs w:val="20"/>
      <w:lang w:val="es-ES"/>
    </w:rPr>
  </w:style>
  <w:style w:type="paragraph" w:customStyle="1" w:styleId="Listavistosa-nfasis11">
    <w:name w:val="Lista vistosa - Énfasis 11"/>
    <w:basedOn w:val="Normal"/>
    <w:uiPriority w:val="34"/>
    <w:qFormat/>
    <w:rsid w:val="00497215"/>
    <w:pPr>
      <w:widowControl/>
      <w:ind w:left="708"/>
    </w:pPr>
    <w:rPr>
      <w:rFonts w:ascii="Times New Roman" w:eastAsia="Times New Roman" w:hAnsi="Times New Roman" w:cs="Times New Roman"/>
      <w:sz w:val="20"/>
      <w:szCs w:val="20"/>
    </w:rPr>
  </w:style>
  <w:style w:type="paragraph" w:styleId="Subttulo">
    <w:name w:val="Subtitle"/>
    <w:basedOn w:val="Normal"/>
    <w:next w:val="Normal"/>
    <w:link w:val="SubttuloCar"/>
    <w:uiPriority w:val="11"/>
    <w:qFormat/>
    <w:pPr>
      <w:widowControl/>
      <w:spacing w:after="60"/>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497215"/>
    <w:rPr>
      <w:rFonts w:ascii="Cambria" w:eastAsia="Times New Roman" w:hAnsi="Cambria" w:cs="Times New Roman"/>
      <w:sz w:val="24"/>
      <w:szCs w:val="24"/>
      <w:lang w:val="es-ES"/>
    </w:rPr>
  </w:style>
  <w:style w:type="paragraph" w:customStyle="1" w:styleId="Default">
    <w:name w:val="Default"/>
    <w:rsid w:val="00497215"/>
    <w:pPr>
      <w:widowControl/>
      <w:adjustRightInd w:val="0"/>
    </w:pPr>
    <w:rPr>
      <w:rFonts w:ascii="Comic Sans MS" w:eastAsia="Times New Roman" w:hAnsi="Comic Sans MS" w:cs="Comic Sans MS"/>
      <w:color w:val="000000"/>
      <w:sz w:val="24"/>
      <w:szCs w:val="24"/>
      <w:lang w:val="es-CO"/>
    </w:rPr>
  </w:style>
  <w:style w:type="character" w:styleId="Textoennegrita">
    <w:name w:val="Strong"/>
    <w:uiPriority w:val="22"/>
    <w:qFormat/>
    <w:rsid w:val="00497215"/>
    <w:rPr>
      <w:b/>
      <w:bCs/>
    </w:rPr>
  </w:style>
  <w:style w:type="character" w:customStyle="1" w:styleId="ms-rtethemeforecolor-2-0">
    <w:name w:val="ms-rtethemeforecolor-2-0"/>
    <w:rsid w:val="00497215"/>
  </w:style>
  <w:style w:type="paragraph" w:styleId="HTMLconformatoprevio">
    <w:name w:val="HTML Preformatted"/>
    <w:basedOn w:val="Normal"/>
    <w:link w:val="HTMLconformatoprevioCar"/>
    <w:uiPriority w:val="99"/>
    <w:unhideWhenUsed/>
    <w:rsid w:val="004972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s-CO"/>
    </w:rPr>
  </w:style>
  <w:style w:type="character" w:customStyle="1" w:styleId="HTMLconformatoprevioCar">
    <w:name w:val="HTML con formato previo Car"/>
    <w:basedOn w:val="Fuentedeprrafopredeter"/>
    <w:link w:val="HTMLconformatoprevio"/>
    <w:uiPriority w:val="99"/>
    <w:rsid w:val="00497215"/>
    <w:rPr>
      <w:rFonts w:ascii="Courier New" w:eastAsia="Calibri" w:hAnsi="Courier New" w:cs="Courier New"/>
      <w:sz w:val="20"/>
      <w:szCs w:val="20"/>
      <w:lang w:val="es-CO" w:eastAsia="es-CO"/>
    </w:rPr>
  </w:style>
  <w:style w:type="paragraph" w:customStyle="1" w:styleId="Sangra3detindependiente1">
    <w:name w:val="Sangría 3 de t. independiente1"/>
    <w:basedOn w:val="Normal"/>
    <w:rsid w:val="00497215"/>
    <w:pPr>
      <w:widowControl/>
      <w:tabs>
        <w:tab w:val="left" w:pos="426"/>
      </w:tabs>
      <w:suppressAutoHyphens/>
      <w:ind w:left="993"/>
      <w:jc w:val="both"/>
    </w:pPr>
    <w:rPr>
      <w:rFonts w:ascii="Arial" w:eastAsia="Times New Roman" w:hAnsi="Arial" w:cs="Times New Roman"/>
      <w:szCs w:val="20"/>
      <w:lang w:val="es-CO" w:eastAsia="ar-SA"/>
    </w:rPr>
  </w:style>
  <w:style w:type="paragraph" w:styleId="Sinespaciado">
    <w:name w:val="No Spacing"/>
    <w:link w:val="SinespaciadoCar"/>
    <w:uiPriority w:val="1"/>
    <w:qFormat/>
    <w:rsid w:val="00497215"/>
    <w:pPr>
      <w:widowControl/>
    </w:pPr>
    <w:rPr>
      <w:rFonts w:ascii="Calibri" w:eastAsia="Times New Roman" w:hAnsi="Calibri" w:cs="Times New Roman"/>
      <w:lang w:eastAsia="zh-CN"/>
    </w:rPr>
  </w:style>
  <w:style w:type="character" w:customStyle="1" w:styleId="SinespaciadoCar">
    <w:name w:val="Sin espaciado Car"/>
    <w:link w:val="Sinespaciado"/>
    <w:uiPriority w:val="1"/>
    <w:rsid w:val="00497215"/>
    <w:rPr>
      <w:rFonts w:ascii="Calibri" w:eastAsia="Times New Roman" w:hAnsi="Calibri" w:cs="Times New Roman"/>
      <w:lang w:eastAsia="zh-CN"/>
    </w:rPr>
  </w:style>
  <w:style w:type="paragraph" w:styleId="TtuloTDC">
    <w:name w:val="TOC Heading"/>
    <w:basedOn w:val="Ttulo1"/>
    <w:next w:val="Normal"/>
    <w:uiPriority w:val="39"/>
    <w:unhideWhenUsed/>
    <w:qFormat/>
    <w:rsid w:val="00497215"/>
    <w:pPr>
      <w:keepNext/>
      <w:keepLines/>
      <w:widowControl/>
      <w:spacing w:before="240" w:line="259" w:lineRule="auto"/>
      <w:ind w:left="0" w:firstLine="0"/>
      <w:outlineLvl w:val="9"/>
    </w:pPr>
    <w:rPr>
      <w:rFonts w:ascii="Calibri Light" w:eastAsia="Times New Roman" w:hAnsi="Calibri Light" w:cs="Times New Roman"/>
      <w:b w:val="0"/>
      <w:bCs w:val="0"/>
      <w:color w:val="2E74B5"/>
      <w:sz w:val="32"/>
      <w:szCs w:val="32"/>
      <w:lang w:val="en-US"/>
    </w:rPr>
  </w:style>
  <w:style w:type="character" w:customStyle="1" w:styleId="footnotedescriptionChar">
    <w:name w:val="footnote description Char"/>
    <w:link w:val="footnotedescription"/>
    <w:locked/>
    <w:rsid w:val="00497215"/>
    <w:rPr>
      <w:color w:val="000000"/>
      <w:sz w:val="14"/>
    </w:rPr>
  </w:style>
  <w:style w:type="paragraph" w:customStyle="1" w:styleId="footnotedescription">
    <w:name w:val="footnote description"/>
    <w:next w:val="Normal"/>
    <w:link w:val="footnotedescriptionChar"/>
    <w:rsid w:val="00497215"/>
    <w:pPr>
      <w:widowControl/>
      <w:spacing w:line="256" w:lineRule="auto"/>
      <w:ind w:left="492"/>
      <w:jc w:val="both"/>
    </w:pPr>
    <w:rPr>
      <w:color w:val="000000"/>
      <w:sz w:val="14"/>
    </w:rPr>
  </w:style>
  <w:style w:type="character" w:customStyle="1" w:styleId="footnotemark">
    <w:name w:val="footnote mark"/>
    <w:rsid w:val="00497215"/>
    <w:rPr>
      <w:rFonts w:ascii="Times New Roman" w:eastAsia="Times New Roman" w:hAnsi="Times New Roman" w:cs="Times New Roman" w:hint="default"/>
      <w:color w:val="000000"/>
      <w:sz w:val="14"/>
      <w:vertAlign w:val="superscript"/>
    </w:rPr>
  </w:style>
  <w:style w:type="paragraph" w:styleId="Textonotapie">
    <w:name w:val="footnote text"/>
    <w:basedOn w:val="Normal"/>
    <w:link w:val="TextonotapieCar"/>
    <w:uiPriority w:val="99"/>
    <w:unhideWhenUsed/>
    <w:rsid w:val="00497215"/>
    <w:pPr>
      <w:widowControl/>
      <w:ind w:right="64" w:firstLine="2"/>
      <w:jc w:val="both"/>
    </w:pPr>
    <w:rPr>
      <w:rFonts w:ascii="Calibri" w:eastAsia="Calibri" w:hAnsi="Calibri" w:cs="Calibri"/>
      <w:color w:val="000000"/>
      <w:sz w:val="20"/>
      <w:szCs w:val="20"/>
      <w:lang w:val="en-US"/>
    </w:rPr>
  </w:style>
  <w:style w:type="character" w:customStyle="1" w:styleId="TextonotapieCar">
    <w:name w:val="Texto nota pie Car"/>
    <w:basedOn w:val="Fuentedeprrafopredeter"/>
    <w:link w:val="Textonotapie"/>
    <w:uiPriority w:val="99"/>
    <w:rsid w:val="00497215"/>
    <w:rPr>
      <w:rFonts w:ascii="Calibri" w:eastAsia="Calibri" w:hAnsi="Calibri" w:cs="Calibri"/>
      <w:color w:val="000000"/>
      <w:sz w:val="20"/>
      <w:szCs w:val="20"/>
    </w:rPr>
  </w:style>
  <w:style w:type="character" w:styleId="Refdenotaalpie">
    <w:name w:val="footnote reference"/>
    <w:uiPriority w:val="99"/>
    <w:unhideWhenUsed/>
    <w:rsid w:val="00497215"/>
    <w:rPr>
      <w:vertAlign w:val="superscript"/>
    </w:rPr>
  </w:style>
  <w:style w:type="table" w:customStyle="1" w:styleId="Tabladecuadrcula1clara-nfasis5">
    <w:name w:val="Tabla de cuadrícula 1 clara - Énfasis 5"/>
    <w:basedOn w:val="Tablanormal"/>
    <w:uiPriority w:val="46"/>
    <w:rsid w:val="00497215"/>
    <w:pPr>
      <w:widowControl/>
    </w:pPr>
    <w:rPr>
      <w:rFonts w:ascii="Calibri" w:eastAsia="Times New Roman" w:hAnsi="Calibri" w:cs="Times New Roman"/>
      <w:lang w:val="es-CO" w:eastAsia="es-ES_tradn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o-nfasis2">
    <w:name w:val="Tabla de cuadrícula 1 Claro - Énfasis 2"/>
    <w:basedOn w:val="Tablanormal"/>
    <w:uiPriority w:val="46"/>
    <w:rsid w:val="00497215"/>
    <w:pPr>
      <w:widowControl/>
    </w:pPr>
    <w:rPr>
      <w:rFonts w:ascii="Times New Roman" w:eastAsia="Times New Roman" w:hAnsi="Times New Roman" w:cs="Times New Roman"/>
      <w:sz w:val="20"/>
      <w:szCs w:val="20"/>
      <w:lang w:val="es-CO" w:eastAsia="es-ES_tradn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visin">
    <w:name w:val="Revision"/>
    <w:hidden/>
    <w:uiPriority w:val="99"/>
    <w:semiHidden/>
    <w:rsid w:val="00497215"/>
    <w:pPr>
      <w:widowControl/>
    </w:pPr>
    <w:rPr>
      <w:rFonts w:ascii="Times New Roman" w:eastAsia="Times New Roman" w:hAnsi="Times New Roman" w:cs="Times New Roman"/>
      <w:sz w:val="20"/>
      <w:szCs w:val="20"/>
    </w:rPr>
  </w:style>
  <w:style w:type="character" w:customStyle="1" w:styleId="fontstyle01">
    <w:name w:val="fontstyle01"/>
    <w:rsid w:val="00497215"/>
    <w:rPr>
      <w:rFonts w:ascii="CIDFont+F2" w:hAnsi="CIDFont+F2" w:hint="default"/>
      <w:b/>
      <w:bCs/>
      <w:i w:val="0"/>
      <w:iCs w:val="0"/>
      <w:color w:val="000000"/>
      <w:sz w:val="20"/>
      <w:szCs w:val="20"/>
    </w:rPr>
  </w:style>
  <w:style w:type="character" w:customStyle="1" w:styleId="fontstyle21">
    <w:name w:val="fontstyle21"/>
    <w:rsid w:val="00497215"/>
    <w:rPr>
      <w:rFonts w:ascii="CIDFont+F1" w:hAnsi="CIDFont+F1" w:hint="default"/>
      <w:b w:val="0"/>
      <w:bCs w:val="0"/>
      <w:i w:val="0"/>
      <w:iCs w:val="0"/>
      <w:color w:val="000000"/>
      <w:sz w:val="20"/>
      <w:szCs w:val="20"/>
    </w:rPr>
  </w:style>
  <w:style w:type="character" w:styleId="Mencinsinresolver">
    <w:name w:val="Unresolved Mention"/>
    <w:uiPriority w:val="99"/>
    <w:semiHidden/>
    <w:unhideWhenUsed/>
    <w:rsid w:val="00497215"/>
    <w:rPr>
      <w:color w:val="605E5C"/>
      <w:shd w:val="clear" w:color="auto" w:fill="E1DFDD"/>
    </w:rPr>
  </w:style>
  <w:style w:type="character" w:styleId="Hipervnculovisitado">
    <w:name w:val="FollowedHyperlink"/>
    <w:uiPriority w:val="99"/>
    <w:rsid w:val="00497215"/>
    <w:rPr>
      <w:color w:val="954F72"/>
      <w:u w:val="single"/>
    </w:rPr>
  </w:style>
  <w:style w:type="table" w:customStyle="1" w:styleId="Tablaconcuadrcula2">
    <w:name w:val="Tabla con cuadrícula2"/>
    <w:basedOn w:val="Tablanormal"/>
    <w:next w:val="Tablaconcuadrcula"/>
    <w:uiPriority w:val="39"/>
    <w:rsid w:val="0049721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497215"/>
  </w:style>
  <w:style w:type="paragraph" w:customStyle="1" w:styleId="Estilo1">
    <w:name w:val="Estilo1"/>
    <w:basedOn w:val="TDC1"/>
    <w:link w:val="Estilo1Car"/>
    <w:qFormat/>
    <w:rsid w:val="00D24EEC"/>
    <w:pPr>
      <w:tabs>
        <w:tab w:val="clear" w:pos="600"/>
        <w:tab w:val="clear" w:pos="9962"/>
        <w:tab w:val="right" w:leader="dot" w:pos="8828"/>
      </w:tabs>
      <w:spacing w:after="100" w:line="259" w:lineRule="auto"/>
      <w:jc w:val="left"/>
    </w:pPr>
    <w:rPr>
      <w:rFonts w:ascii="Verdana" w:eastAsiaTheme="minorHAnsi" w:hAnsi="Verdana" w:cstheme="minorBidi"/>
      <w:bCs w:val="0"/>
      <w:caps w:val="0"/>
      <w:shd w:val="clear" w:color="auto" w:fill="auto"/>
      <w:lang w:val="es-CO" w:eastAsia="en-US"/>
    </w:rPr>
  </w:style>
  <w:style w:type="character" w:customStyle="1" w:styleId="Estilo1Car">
    <w:name w:val="Estilo1 Car"/>
    <w:basedOn w:val="Fuentedeprrafopredeter"/>
    <w:link w:val="Estilo1"/>
    <w:rsid w:val="00D24EEC"/>
    <w:rPr>
      <w:rFonts w:ascii="Verdana" w:eastAsiaTheme="minorHAnsi" w:hAnsi="Verdana" w:cstheme="minorBidi"/>
      <w:b/>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538437">
      <w:bodyDiv w:val="1"/>
      <w:marLeft w:val="0"/>
      <w:marRight w:val="0"/>
      <w:marTop w:val="0"/>
      <w:marBottom w:val="0"/>
      <w:divBdr>
        <w:top w:val="none" w:sz="0" w:space="0" w:color="auto"/>
        <w:left w:val="none" w:sz="0" w:space="0" w:color="auto"/>
        <w:bottom w:val="none" w:sz="0" w:space="0" w:color="auto"/>
        <w:right w:val="none" w:sz="0" w:space="0" w:color="auto"/>
      </w:divBdr>
    </w:div>
    <w:div w:id="1047486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upersociedades.gov.co/delegatura_aec/Paginas/Canal-de-Denuncias-Soborno-Internacional.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ecretariatransparencia.gov.co/observatorio-anticorrupcion/portal-anticorrupcion"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ineaetica@seti.com.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4gzZffgtZC7hV0CKbPEM5wFFg==">CgMxLjA4AHIhMVQ0ZVJCZ0tlcWxYbmNZeF9jWVYwYVV3MTZYMUZrZVJk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3285a3c-5ede-4259-90d3-6f58a1ac3bb9" xsi:nil="true"/>
    <lcf76f155ced4ddcb4097134ff3c332f xmlns="e19a0d76-6cf0-46a3-9652-7fcc9823819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D0FBD4C6433DF449541815C06E20936" ma:contentTypeVersion="17" ma:contentTypeDescription="Crear nuevo documento." ma:contentTypeScope="" ma:versionID="e01ce94cd1d4b9f25b118d9d7e4b139b">
  <xsd:schema xmlns:xsd="http://www.w3.org/2001/XMLSchema" xmlns:xs="http://www.w3.org/2001/XMLSchema" xmlns:p="http://schemas.microsoft.com/office/2006/metadata/properties" xmlns:ns2="e19a0d76-6cf0-46a3-9652-7fcc98238191" xmlns:ns3="b3285a3c-5ede-4259-90d3-6f58a1ac3bb9" targetNamespace="http://schemas.microsoft.com/office/2006/metadata/properties" ma:root="true" ma:fieldsID="46547bd4c799871e2ef879d2b3f18024" ns2:_="" ns3:_="">
    <xsd:import namespace="e19a0d76-6cf0-46a3-9652-7fcc98238191"/>
    <xsd:import namespace="b3285a3c-5ede-4259-90d3-6f58a1ac3b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a0d76-6cf0-46a3-9652-7fcc98238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eb665e4-3423-43fa-8920-2b4e58dbc9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85a3c-5ede-4259-90d3-6f58a1ac3bb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a006cf8-b2a5-4d67-91df-64f63a5e36cf}" ma:internalName="TaxCatchAll" ma:showField="CatchAllData" ma:web="b3285a3c-5ede-4259-90d3-6f58a1ac3b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91C3D9-851D-4B05-BD3A-FE7B1FF43073}">
  <ds:schemaRefs>
    <ds:schemaRef ds:uri="http://schemas.openxmlformats.org/officeDocument/2006/bibliography"/>
  </ds:schemaRefs>
</ds:datastoreItem>
</file>

<file path=customXml/itemProps3.xml><?xml version="1.0" encoding="utf-8"?>
<ds:datastoreItem xmlns:ds="http://schemas.openxmlformats.org/officeDocument/2006/customXml" ds:itemID="{A63393DF-FAD0-4B89-824A-08B4E78C877C}">
  <ds:schemaRefs>
    <ds:schemaRef ds:uri="http://schemas.microsoft.com/office/2006/metadata/properties"/>
    <ds:schemaRef ds:uri="http://schemas.microsoft.com/office/infopath/2007/PartnerControls"/>
    <ds:schemaRef ds:uri="fbb5cd59-e3c3-4295-bd16-14c5aa95aebb"/>
    <ds:schemaRef ds:uri="07cbc803-747c-4484-b69b-da36a0848b01"/>
  </ds:schemaRefs>
</ds:datastoreItem>
</file>

<file path=customXml/itemProps4.xml><?xml version="1.0" encoding="utf-8"?>
<ds:datastoreItem xmlns:ds="http://schemas.openxmlformats.org/officeDocument/2006/customXml" ds:itemID="{6A83B459-1392-4735-BC9F-7DA78FFF397C}">
  <ds:schemaRefs>
    <ds:schemaRef ds:uri="http://schemas.microsoft.com/sharepoint/v3/contenttype/forms"/>
  </ds:schemaRefs>
</ds:datastoreItem>
</file>

<file path=customXml/itemProps5.xml><?xml version="1.0" encoding="utf-8"?>
<ds:datastoreItem xmlns:ds="http://schemas.openxmlformats.org/officeDocument/2006/customXml" ds:itemID="{9013973B-C417-4A88-AEE7-304148414AF7}"/>
</file>

<file path=docProps/app.xml><?xml version="1.0" encoding="utf-8"?>
<Properties xmlns="http://schemas.openxmlformats.org/officeDocument/2006/extended-properties" xmlns:vt="http://schemas.openxmlformats.org/officeDocument/2006/docPropsVTypes">
  <Template>Normal.dotm</Template>
  <TotalTime>24</TotalTime>
  <Pages>16</Pages>
  <Words>6025</Words>
  <Characters>33140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Nora Elena Osorio Roa</cp:lastModifiedBy>
  <cp:revision>13</cp:revision>
  <dcterms:created xsi:type="dcterms:W3CDTF">2025-03-28T00:10:00Z</dcterms:created>
  <dcterms:modified xsi:type="dcterms:W3CDTF">2025-03-31T14:38:00Z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2023-02-28T00:00:00Z</vt:lpwstr>
  </property>
  <property fmtid="{D5CDD505-2E9C-101B-9397-08002B2CF9AE}" pid="3" name="Creator">
    <vt:lpwstr>Microsoft® Word 2019</vt:lpwstr>
  </property>
  <property fmtid="{D5CDD505-2E9C-101B-9397-08002B2CF9AE}" pid="4" name="LastSaved">
    <vt:lpwstr>2024-01-24T00:00:00Z</vt:lpwstr>
  </property>
  <property fmtid="{D5CDD505-2E9C-101B-9397-08002B2CF9AE}" pid="5" name="ContentTypeId">
    <vt:lpwstr>0x0101009D0FBD4C6433DF449541815C06E20936</vt:lpwstr>
  </property>
  <property fmtid="{D5CDD505-2E9C-101B-9397-08002B2CF9AE}" pid="6" name="MediaServiceImageTags">
    <vt:lpwstr/>
  </property>
  <property fmtid="{D5CDD505-2E9C-101B-9397-08002B2CF9AE}" pid="7" name="MSIP_Label_ecc987a5-870f-415d-a662-e83e93faeed7_Enabled">
    <vt:lpwstr>true</vt:lpwstr>
  </property>
  <property fmtid="{D5CDD505-2E9C-101B-9397-08002B2CF9AE}" pid="8" name="MSIP_Label_ecc987a5-870f-415d-a662-e83e93faeed7_SetDate">
    <vt:lpwstr>2024-12-09T01:08:39Z</vt:lpwstr>
  </property>
  <property fmtid="{D5CDD505-2E9C-101B-9397-08002B2CF9AE}" pid="9" name="MSIP_Label_ecc987a5-870f-415d-a662-e83e93faeed7_Method">
    <vt:lpwstr>Standard</vt:lpwstr>
  </property>
  <property fmtid="{D5CDD505-2E9C-101B-9397-08002B2CF9AE}" pid="10" name="MSIP_Label_ecc987a5-870f-415d-a662-e83e93faeed7_Name">
    <vt:lpwstr>Sólo para uso Interno - comercial</vt:lpwstr>
  </property>
  <property fmtid="{D5CDD505-2E9C-101B-9397-08002B2CF9AE}" pid="11" name="MSIP_Label_ecc987a5-870f-415d-a662-e83e93faeed7_SiteId">
    <vt:lpwstr>8d3d69d9-6222-4c0d-a022-66577be425fd</vt:lpwstr>
  </property>
  <property fmtid="{D5CDD505-2E9C-101B-9397-08002B2CF9AE}" pid="12" name="MSIP_Label_ecc987a5-870f-415d-a662-e83e93faeed7_ActionId">
    <vt:lpwstr>232ae375-1057-45c7-979b-a27e8f3ff752</vt:lpwstr>
  </property>
  <property fmtid="{D5CDD505-2E9C-101B-9397-08002B2CF9AE}" pid="13" name="MSIP_Label_ecc987a5-870f-415d-a662-e83e93faeed7_ContentBits">
    <vt:lpwstr>0</vt:lpwstr>
  </property>
</Properties>
</file>