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9EF78" w14:textId="40E32244" w:rsidR="00BF4989" w:rsidRPr="00AF634D" w:rsidRDefault="00F437A9" w:rsidP="00773C0B">
      <w:pPr>
        <w:pStyle w:val="Descripcin"/>
        <w:rPr>
          <w:rFonts w:ascii="Verdana" w:hAnsi="Verdana"/>
        </w:rPr>
      </w:pPr>
      <w:r w:rsidRPr="00AF634D">
        <w:rPr>
          <w:rFonts w:ascii="Verdana" w:hAnsi="Verdana"/>
        </w:rPr>
        <w:t xml:space="preserve">   </w:t>
      </w:r>
    </w:p>
    <w:p w14:paraId="30A498D9" w14:textId="7A070694" w:rsidR="00BF4989" w:rsidRPr="00AF634D" w:rsidRDefault="00BF4989" w:rsidP="00BF4989">
      <w:pPr>
        <w:rPr>
          <w:rFonts w:ascii="Verdana" w:hAnsi="Verdana"/>
          <w:lang w:val="es-ES_tradnl"/>
        </w:rPr>
      </w:pPr>
    </w:p>
    <w:p w14:paraId="7A945BF7" w14:textId="28990AD8" w:rsidR="00A010AD" w:rsidRPr="00AF634D" w:rsidRDefault="00A010AD" w:rsidP="00BF4989">
      <w:pPr>
        <w:rPr>
          <w:rFonts w:ascii="Verdana" w:hAnsi="Verdana"/>
          <w:lang w:val="es-ES_tradnl"/>
        </w:rPr>
      </w:pPr>
    </w:p>
    <w:p w14:paraId="1241BA8B" w14:textId="7E9E1134" w:rsidR="00A010AD" w:rsidRPr="00AF634D" w:rsidRDefault="00A010AD" w:rsidP="00BF4989">
      <w:pPr>
        <w:rPr>
          <w:rFonts w:ascii="Verdana" w:hAnsi="Verdana"/>
          <w:lang w:val="es-ES_tradnl"/>
        </w:rPr>
      </w:pPr>
    </w:p>
    <w:p w14:paraId="1106E643" w14:textId="77777777" w:rsidR="00A010AD" w:rsidRPr="00AF634D" w:rsidRDefault="00A010AD" w:rsidP="00BF4989">
      <w:pPr>
        <w:rPr>
          <w:rFonts w:ascii="Verdana" w:hAnsi="Verdana"/>
          <w:lang w:val="es-ES_tradnl"/>
        </w:rPr>
      </w:pPr>
    </w:p>
    <w:p w14:paraId="358896E6" w14:textId="77777777" w:rsidR="00773C0B" w:rsidRPr="00AF634D" w:rsidRDefault="00773C0B" w:rsidP="00BF4989">
      <w:pPr>
        <w:rPr>
          <w:rFonts w:ascii="Verdana" w:hAnsi="Verdana"/>
          <w:lang w:val="es-ES_tradnl"/>
        </w:rPr>
      </w:pPr>
    </w:p>
    <w:p w14:paraId="5411B5C4" w14:textId="575AC939" w:rsidR="00773C0B" w:rsidRPr="005D2BA2" w:rsidRDefault="00A010AD" w:rsidP="00A010AD">
      <w:pPr>
        <w:jc w:val="center"/>
        <w:rPr>
          <w:rFonts w:ascii="Verdana" w:hAnsi="Verdana"/>
          <w:lang w:val="es-ES_tradnl"/>
        </w:rPr>
      </w:pPr>
      <w:r w:rsidRPr="005D2BA2">
        <w:rPr>
          <w:rFonts w:ascii="Verdana" w:hAnsi="Verdana"/>
          <w:noProof/>
          <w:lang w:val="es-CO" w:eastAsia="es-CO"/>
        </w:rPr>
        <w:drawing>
          <wp:inline distT="0" distB="0" distL="0" distR="0" wp14:anchorId="50E663C7" wp14:editId="318E9B7E">
            <wp:extent cx="2603500" cy="2603500"/>
            <wp:effectExtent l="0" t="0" r="0" b="0"/>
            <wp:docPr id="1" name="Imagen 4" descr="D:\Varios área\LOGO INTERNACIONA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descr="D:\Varios área\LOGO INTERNACIONAL.png"/>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03500" cy="2603500"/>
                    </a:xfrm>
                    <a:prstGeom prst="rect">
                      <a:avLst/>
                    </a:prstGeom>
                    <a:noFill/>
                    <a:ln>
                      <a:noFill/>
                    </a:ln>
                  </pic:spPr>
                </pic:pic>
              </a:graphicData>
            </a:graphic>
          </wp:inline>
        </w:drawing>
      </w:r>
    </w:p>
    <w:p w14:paraId="46771398" w14:textId="77777777" w:rsidR="00773C0B" w:rsidRPr="005D2BA2" w:rsidRDefault="00773C0B" w:rsidP="00BF4989">
      <w:pPr>
        <w:rPr>
          <w:rFonts w:ascii="Verdana" w:hAnsi="Verdana"/>
          <w:lang w:val="es-ES_tradnl"/>
        </w:rPr>
      </w:pPr>
    </w:p>
    <w:p w14:paraId="61377D91" w14:textId="77777777" w:rsidR="00773C0B" w:rsidRPr="005D2BA2" w:rsidRDefault="00773C0B" w:rsidP="00BF4989">
      <w:pPr>
        <w:rPr>
          <w:rFonts w:ascii="Verdana" w:hAnsi="Verdana"/>
          <w:lang w:val="es-ES_tradnl"/>
        </w:rPr>
      </w:pPr>
    </w:p>
    <w:p w14:paraId="28D90B3A" w14:textId="77777777" w:rsidR="00773C0B" w:rsidRPr="005D2BA2" w:rsidRDefault="00773C0B" w:rsidP="00BF4989">
      <w:pPr>
        <w:rPr>
          <w:rFonts w:ascii="Verdana" w:hAnsi="Verdana"/>
          <w:lang w:val="es-ES_tradnl"/>
        </w:rPr>
      </w:pPr>
    </w:p>
    <w:p w14:paraId="29908AF6" w14:textId="77777777" w:rsidR="00773C0B" w:rsidRPr="005D2BA2" w:rsidRDefault="00773C0B" w:rsidP="00773C0B">
      <w:pPr>
        <w:jc w:val="center"/>
        <w:rPr>
          <w:rFonts w:ascii="Verdana" w:hAnsi="Verdana"/>
          <w:b/>
          <w:bCs/>
          <w:sz w:val="36"/>
          <w:szCs w:val="36"/>
          <w:lang w:val="es-ES_tradnl"/>
        </w:rPr>
      </w:pPr>
      <w:r w:rsidRPr="005D2BA2">
        <w:rPr>
          <w:rFonts w:ascii="Verdana" w:hAnsi="Verdana"/>
          <w:b/>
          <w:bCs/>
          <w:sz w:val="36"/>
          <w:szCs w:val="36"/>
          <w:lang w:val="es-ES_tradnl"/>
        </w:rPr>
        <w:t>SISTEMA DE AUTOCONTROL Y GESTIÓN DEL RIESGO INTEGRAL DE LAVADO DE ACTIVOS Y FINANCIACIÓN DEL TERRORISMO</w:t>
      </w:r>
    </w:p>
    <w:p w14:paraId="292FBF82" w14:textId="77777777" w:rsidR="00203572" w:rsidRPr="005D2BA2" w:rsidRDefault="00203572" w:rsidP="00773C0B">
      <w:pPr>
        <w:jc w:val="center"/>
        <w:rPr>
          <w:rFonts w:ascii="Verdana" w:hAnsi="Verdana"/>
          <w:sz w:val="36"/>
          <w:szCs w:val="36"/>
          <w:lang w:val="es-ES_tradnl"/>
        </w:rPr>
      </w:pPr>
    </w:p>
    <w:p w14:paraId="27D2A449" w14:textId="77777777" w:rsidR="00773C0B" w:rsidRPr="005D2BA2" w:rsidRDefault="00773C0B" w:rsidP="00773C0B">
      <w:pPr>
        <w:jc w:val="center"/>
        <w:rPr>
          <w:rFonts w:ascii="Verdana" w:hAnsi="Verdana"/>
          <w:sz w:val="36"/>
          <w:szCs w:val="36"/>
          <w:lang w:val="es-ES_tradnl"/>
        </w:rPr>
      </w:pPr>
      <w:r w:rsidRPr="005D2BA2">
        <w:rPr>
          <w:rFonts w:ascii="Verdana" w:hAnsi="Verdana"/>
          <w:sz w:val="36"/>
          <w:szCs w:val="36"/>
          <w:lang w:val="es-ES_tradnl"/>
        </w:rPr>
        <w:t>(SAGRILAFT)</w:t>
      </w:r>
    </w:p>
    <w:p w14:paraId="56F557FD" w14:textId="77777777" w:rsidR="00203572" w:rsidRPr="005D2BA2" w:rsidRDefault="00203572" w:rsidP="00773C0B">
      <w:pPr>
        <w:jc w:val="center"/>
        <w:rPr>
          <w:rFonts w:ascii="Verdana" w:hAnsi="Verdana"/>
          <w:sz w:val="28"/>
          <w:szCs w:val="28"/>
          <w:lang w:val="es-ES_tradnl"/>
        </w:rPr>
      </w:pPr>
    </w:p>
    <w:p w14:paraId="1D3D6C17" w14:textId="77777777" w:rsidR="00203572" w:rsidRPr="005D2BA2" w:rsidRDefault="00203572" w:rsidP="00773C0B">
      <w:pPr>
        <w:jc w:val="center"/>
        <w:rPr>
          <w:rFonts w:ascii="Verdana" w:hAnsi="Verdana"/>
          <w:sz w:val="28"/>
          <w:szCs w:val="28"/>
          <w:lang w:val="es-ES_tradnl"/>
        </w:rPr>
      </w:pPr>
    </w:p>
    <w:p w14:paraId="58686667" w14:textId="77777777" w:rsidR="00203572" w:rsidRPr="005D2BA2" w:rsidRDefault="00203572" w:rsidP="00773C0B">
      <w:pPr>
        <w:jc w:val="center"/>
        <w:rPr>
          <w:rFonts w:ascii="Verdana" w:hAnsi="Verdana"/>
          <w:sz w:val="28"/>
          <w:szCs w:val="28"/>
          <w:lang w:val="es-ES_tradnl"/>
        </w:rPr>
      </w:pPr>
    </w:p>
    <w:p w14:paraId="382D522A" w14:textId="62756751" w:rsidR="001A2C19" w:rsidRPr="005D2BA2" w:rsidRDefault="00773C0B" w:rsidP="4E85AA1B">
      <w:pPr>
        <w:jc w:val="center"/>
        <w:rPr>
          <w:rFonts w:ascii="Verdana" w:hAnsi="Verdana"/>
          <w:sz w:val="28"/>
          <w:szCs w:val="28"/>
        </w:rPr>
      </w:pPr>
      <w:r w:rsidRPr="4E85AA1B">
        <w:rPr>
          <w:rFonts w:ascii="Verdana" w:hAnsi="Verdana"/>
          <w:sz w:val="28"/>
          <w:szCs w:val="28"/>
        </w:rPr>
        <w:t>Medellín, 202</w:t>
      </w:r>
      <w:r w:rsidR="002037BE">
        <w:rPr>
          <w:rFonts w:ascii="Verdana" w:hAnsi="Verdana"/>
          <w:sz w:val="28"/>
          <w:szCs w:val="28"/>
        </w:rPr>
        <w:t>5</w:t>
      </w:r>
      <w:r w:rsidRPr="4E85AA1B">
        <w:rPr>
          <w:rFonts w:ascii="Verdana" w:hAnsi="Verdana"/>
        </w:rPr>
        <w:br w:type="page"/>
      </w:r>
    </w:p>
    <w:p w14:paraId="3A90A723" w14:textId="50516661" w:rsidR="005A311F" w:rsidRPr="005D2BA2" w:rsidRDefault="00EE0D11" w:rsidP="00203572">
      <w:pPr>
        <w:jc w:val="center"/>
        <w:rPr>
          <w:rFonts w:ascii="Verdana" w:hAnsi="Verdana" w:cs="Arial"/>
          <w:b/>
          <w:bCs/>
        </w:rPr>
      </w:pPr>
      <w:r w:rsidRPr="005D2BA2">
        <w:rPr>
          <w:rFonts w:ascii="Verdana" w:hAnsi="Verdana" w:cs="Arial"/>
          <w:b/>
          <w:bCs/>
        </w:rPr>
        <w:lastRenderedPageBreak/>
        <w:t>CONTROL DE VERSIONES</w:t>
      </w:r>
    </w:p>
    <w:p w14:paraId="62759173" w14:textId="5359DFB0" w:rsidR="00FE4A58" w:rsidRPr="005D2BA2" w:rsidRDefault="00FE4A58" w:rsidP="00203572">
      <w:pPr>
        <w:jc w:val="center"/>
        <w:rPr>
          <w:rFonts w:ascii="Verdana" w:hAnsi="Verdana" w:cs="Arial"/>
          <w:b/>
          <w:bCs/>
        </w:rPr>
      </w:pPr>
    </w:p>
    <w:tbl>
      <w:tblPr>
        <w:tblW w:w="5054" w:type="pct"/>
        <w:tblCellMar>
          <w:left w:w="0" w:type="dxa"/>
          <w:right w:w="0" w:type="dxa"/>
        </w:tblCellMar>
        <w:tblLook w:val="04A0" w:firstRow="1" w:lastRow="0" w:firstColumn="1" w:lastColumn="0" w:noHBand="0" w:noVBand="1"/>
      </w:tblPr>
      <w:tblGrid>
        <w:gridCol w:w="1728"/>
        <w:gridCol w:w="3470"/>
        <w:gridCol w:w="2200"/>
        <w:gridCol w:w="2077"/>
      </w:tblGrid>
      <w:tr w:rsidR="00FE4A58" w:rsidRPr="005D2BA2" w14:paraId="76960840" w14:textId="77777777" w:rsidTr="21743DE6">
        <w:trPr>
          <w:trHeight w:val="56"/>
        </w:trPr>
        <w:tc>
          <w:tcPr>
            <w:tcW w:w="912" w:type="pct"/>
            <w:tcBorders>
              <w:top w:val="single" w:sz="12" w:space="0" w:color="000000" w:themeColor="text1"/>
              <w:left w:val="single" w:sz="12" w:space="0" w:color="000000" w:themeColor="text1"/>
              <w:bottom w:val="nil"/>
              <w:right w:val="nil"/>
            </w:tcBorders>
            <w:tcMar>
              <w:top w:w="0" w:type="dxa"/>
              <w:left w:w="108" w:type="dxa"/>
              <w:bottom w:w="0" w:type="dxa"/>
              <w:right w:w="108" w:type="dxa"/>
            </w:tcMar>
            <w:hideMark/>
          </w:tcPr>
          <w:p w14:paraId="30A89D03" w14:textId="77777777" w:rsidR="00FE4A58" w:rsidRPr="005D2BA2" w:rsidRDefault="00FE4A58" w:rsidP="0093197E">
            <w:pPr>
              <w:pStyle w:val="TableSmHeadingRight"/>
              <w:ind w:left="0"/>
              <w:rPr>
                <w:rFonts w:ascii="Verdana" w:hAnsi="Verdana" w:cs="Arial"/>
                <w:lang w:val="es-ES_tradnl"/>
              </w:rPr>
            </w:pPr>
            <w:r w:rsidRPr="005D2BA2">
              <w:rPr>
                <w:rFonts w:ascii="Verdana" w:hAnsi="Verdana" w:cs="Arial"/>
                <w:lang w:val="es-ES_tradnl"/>
              </w:rPr>
              <w:t>Elaborado por:</w:t>
            </w:r>
          </w:p>
        </w:tc>
        <w:tc>
          <w:tcPr>
            <w:tcW w:w="1831" w:type="pct"/>
            <w:tcBorders>
              <w:top w:val="single" w:sz="12" w:space="0" w:color="000000" w:themeColor="text1"/>
              <w:left w:val="nil"/>
              <w:bottom w:val="nil"/>
              <w:right w:val="nil"/>
            </w:tcBorders>
            <w:tcMar>
              <w:top w:w="0" w:type="dxa"/>
              <w:left w:w="108" w:type="dxa"/>
              <w:bottom w:w="0" w:type="dxa"/>
              <w:right w:w="108" w:type="dxa"/>
            </w:tcMar>
          </w:tcPr>
          <w:p w14:paraId="4F9C5B79" w14:textId="5A98F513" w:rsidR="00FE4A58" w:rsidRPr="005D2BA2" w:rsidRDefault="002037BE" w:rsidP="21743DE6">
            <w:pPr>
              <w:pStyle w:val="TableMedium"/>
              <w:ind w:left="0"/>
              <w:rPr>
                <w:rFonts w:ascii="Verdana" w:hAnsi="Verdana" w:cs="Arial"/>
                <w:sz w:val="16"/>
                <w:szCs w:val="16"/>
                <w:lang w:val="es-ES"/>
              </w:rPr>
            </w:pPr>
            <w:r>
              <w:rPr>
                <w:rFonts w:ascii="Verdana" w:hAnsi="Verdana" w:cs="Arial"/>
                <w:sz w:val="16"/>
                <w:szCs w:val="16"/>
                <w:lang w:val="es-ES"/>
              </w:rPr>
              <w:t>Marcela Aleán y Carolina Montoya</w:t>
            </w:r>
            <w:r w:rsidR="00FE4A58" w:rsidRPr="21743DE6">
              <w:rPr>
                <w:rFonts w:ascii="Verdana" w:hAnsi="Verdana" w:cs="Arial"/>
                <w:sz w:val="16"/>
                <w:szCs w:val="16"/>
                <w:lang w:val="es-ES"/>
              </w:rPr>
              <w:t xml:space="preserve"> </w:t>
            </w:r>
          </w:p>
        </w:tc>
        <w:tc>
          <w:tcPr>
            <w:tcW w:w="1161" w:type="pct"/>
            <w:tcBorders>
              <w:top w:val="single" w:sz="12" w:space="0" w:color="000000" w:themeColor="text1"/>
              <w:left w:val="nil"/>
              <w:bottom w:val="nil"/>
              <w:right w:val="nil"/>
            </w:tcBorders>
            <w:tcMar>
              <w:top w:w="0" w:type="dxa"/>
              <w:left w:w="108" w:type="dxa"/>
              <w:bottom w:w="0" w:type="dxa"/>
              <w:right w:w="108" w:type="dxa"/>
            </w:tcMar>
            <w:hideMark/>
          </w:tcPr>
          <w:p w14:paraId="3C6E1390" w14:textId="77777777" w:rsidR="00FE4A58" w:rsidRPr="005D2BA2" w:rsidRDefault="00FE4A58" w:rsidP="0093197E">
            <w:pPr>
              <w:pStyle w:val="TableSmHeadingRight"/>
              <w:ind w:left="0"/>
              <w:rPr>
                <w:rFonts w:ascii="Verdana" w:hAnsi="Verdana" w:cs="Arial"/>
                <w:lang w:val="es-ES_tradnl"/>
              </w:rPr>
            </w:pPr>
            <w:r w:rsidRPr="005D2BA2">
              <w:rPr>
                <w:rFonts w:ascii="Verdana" w:hAnsi="Verdana" w:cs="Arial"/>
                <w:lang w:val="es-ES_tradnl"/>
              </w:rPr>
              <w:t>No. de Versión:</w:t>
            </w:r>
          </w:p>
        </w:tc>
        <w:tc>
          <w:tcPr>
            <w:tcW w:w="1096" w:type="pct"/>
            <w:tcBorders>
              <w:top w:val="single" w:sz="12" w:space="0" w:color="000000" w:themeColor="text1"/>
              <w:left w:val="nil"/>
              <w:bottom w:val="nil"/>
              <w:right w:val="single" w:sz="12" w:space="0" w:color="000000" w:themeColor="text1"/>
            </w:tcBorders>
            <w:tcMar>
              <w:top w:w="0" w:type="dxa"/>
              <w:left w:w="108" w:type="dxa"/>
              <w:bottom w:w="0" w:type="dxa"/>
              <w:right w:w="108" w:type="dxa"/>
            </w:tcMar>
          </w:tcPr>
          <w:p w14:paraId="65F156A6" w14:textId="7DF248DC" w:rsidR="00FE4A58" w:rsidRPr="005D2BA2" w:rsidRDefault="002037BE" w:rsidP="0093197E">
            <w:pPr>
              <w:pStyle w:val="TableMedium"/>
              <w:ind w:left="0"/>
              <w:rPr>
                <w:rFonts w:ascii="Verdana" w:hAnsi="Verdana" w:cs="Arial"/>
                <w:sz w:val="16"/>
                <w:szCs w:val="16"/>
                <w:lang w:val="es-ES_tradnl"/>
              </w:rPr>
            </w:pPr>
            <w:r>
              <w:rPr>
                <w:rFonts w:ascii="Verdana" w:hAnsi="Verdana" w:cs="Arial"/>
                <w:sz w:val="16"/>
                <w:szCs w:val="16"/>
                <w:lang w:val="es-ES_tradnl"/>
              </w:rPr>
              <w:t>3</w:t>
            </w:r>
          </w:p>
        </w:tc>
      </w:tr>
      <w:tr w:rsidR="00FE4A58" w:rsidRPr="005D2BA2" w14:paraId="1608C63D" w14:textId="77777777" w:rsidTr="21743DE6">
        <w:trPr>
          <w:trHeight w:val="236"/>
        </w:trPr>
        <w:tc>
          <w:tcPr>
            <w:tcW w:w="912" w:type="pct"/>
            <w:tcBorders>
              <w:top w:val="nil"/>
              <w:left w:val="single" w:sz="12" w:space="0" w:color="000000" w:themeColor="text1"/>
              <w:bottom w:val="nil"/>
              <w:right w:val="nil"/>
            </w:tcBorders>
            <w:tcMar>
              <w:top w:w="0" w:type="dxa"/>
              <w:left w:w="108" w:type="dxa"/>
              <w:bottom w:w="0" w:type="dxa"/>
              <w:right w:w="108" w:type="dxa"/>
            </w:tcMar>
            <w:hideMark/>
          </w:tcPr>
          <w:p w14:paraId="74C7794E" w14:textId="77777777" w:rsidR="00FE4A58" w:rsidRPr="005D2BA2" w:rsidRDefault="00FE4A58" w:rsidP="0093197E">
            <w:pPr>
              <w:pStyle w:val="TableSmHeadingRight"/>
              <w:ind w:left="0"/>
              <w:rPr>
                <w:rFonts w:ascii="Verdana" w:hAnsi="Verdana" w:cs="Arial"/>
                <w:lang w:val="es-ES_tradnl"/>
              </w:rPr>
            </w:pPr>
            <w:r w:rsidRPr="005D2BA2">
              <w:rPr>
                <w:rFonts w:ascii="Verdana" w:hAnsi="Verdana" w:cs="Arial"/>
                <w:lang w:val="es-ES_tradnl"/>
              </w:rPr>
              <w:t>Revisado por:</w:t>
            </w:r>
          </w:p>
        </w:tc>
        <w:tc>
          <w:tcPr>
            <w:tcW w:w="1831" w:type="pct"/>
            <w:tcMar>
              <w:top w:w="0" w:type="dxa"/>
              <w:left w:w="108" w:type="dxa"/>
              <w:bottom w:w="0" w:type="dxa"/>
              <w:right w:w="108" w:type="dxa"/>
            </w:tcMar>
          </w:tcPr>
          <w:p w14:paraId="2385A17F" w14:textId="307E05C0" w:rsidR="00FE4A58" w:rsidRPr="005D2BA2" w:rsidRDefault="002037BE" w:rsidP="0093197E">
            <w:pPr>
              <w:pStyle w:val="TableMedium"/>
              <w:ind w:left="0"/>
              <w:rPr>
                <w:rFonts w:ascii="Verdana" w:hAnsi="Verdana" w:cs="Arial"/>
                <w:sz w:val="16"/>
                <w:lang w:val="es-ES_tradnl"/>
              </w:rPr>
            </w:pPr>
            <w:r>
              <w:rPr>
                <w:rFonts w:ascii="Verdana" w:hAnsi="Verdana" w:cs="Arial"/>
                <w:sz w:val="16"/>
                <w:lang w:val="es-ES_tradnl"/>
              </w:rPr>
              <w:t>Lina Jaramillo</w:t>
            </w:r>
          </w:p>
        </w:tc>
        <w:tc>
          <w:tcPr>
            <w:tcW w:w="1161" w:type="pct"/>
            <w:tcMar>
              <w:top w:w="0" w:type="dxa"/>
              <w:left w:w="108" w:type="dxa"/>
              <w:bottom w:w="0" w:type="dxa"/>
              <w:right w:w="108" w:type="dxa"/>
            </w:tcMar>
            <w:hideMark/>
          </w:tcPr>
          <w:p w14:paraId="589137DD" w14:textId="77777777" w:rsidR="00FE4A58" w:rsidRPr="005D2BA2" w:rsidRDefault="00FE4A58" w:rsidP="0093197E">
            <w:pPr>
              <w:pStyle w:val="TableSmHeadingRight"/>
              <w:ind w:left="0"/>
              <w:rPr>
                <w:rFonts w:ascii="Verdana" w:hAnsi="Verdana" w:cs="Arial"/>
                <w:lang w:val="es-ES_tradnl"/>
              </w:rPr>
            </w:pPr>
            <w:r w:rsidRPr="005D2BA2">
              <w:rPr>
                <w:rFonts w:ascii="Verdana" w:hAnsi="Verdana" w:cs="Arial"/>
                <w:lang w:val="es-ES_tradnl"/>
              </w:rPr>
              <w:t>Fecha de revisión:</w:t>
            </w:r>
          </w:p>
        </w:tc>
        <w:tc>
          <w:tcPr>
            <w:tcW w:w="1096" w:type="pct"/>
            <w:tcBorders>
              <w:top w:val="nil"/>
              <w:left w:val="nil"/>
              <w:bottom w:val="nil"/>
              <w:right w:val="single" w:sz="12" w:space="0" w:color="000000" w:themeColor="text1"/>
            </w:tcBorders>
            <w:tcMar>
              <w:top w:w="0" w:type="dxa"/>
              <w:left w:w="108" w:type="dxa"/>
              <w:bottom w:w="0" w:type="dxa"/>
              <w:right w:w="108" w:type="dxa"/>
            </w:tcMar>
          </w:tcPr>
          <w:p w14:paraId="5618F200" w14:textId="1E4554A1" w:rsidR="00FE4A58" w:rsidRPr="005D2BA2" w:rsidRDefault="008D79F4" w:rsidP="0093197E">
            <w:pPr>
              <w:pStyle w:val="TableMedium"/>
              <w:ind w:left="0"/>
              <w:rPr>
                <w:rFonts w:ascii="Verdana" w:hAnsi="Verdana" w:cs="Arial"/>
                <w:sz w:val="16"/>
                <w:szCs w:val="16"/>
                <w:lang w:val="es-ES_tradnl"/>
              </w:rPr>
            </w:pPr>
            <w:r>
              <w:rPr>
                <w:rFonts w:ascii="Verdana" w:hAnsi="Verdana" w:cs="Arial"/>
                <w:sz w:val="16"/>
                <w:szCs w:val="16"/>
                <w:lang w:val="es-ES_tradnl"/>
              </w:rPr>
              <w:t>Marzo</w:t>
            </w:r>
            <w:r w:rsidR="005D2BA2">
              <w:rPr>
                <w:rFonts w:ascii="Verdana" w:hAnsi="Verdana" w:cs="Arial"/>
                <w:sz w:val="16"/>
                <w:szCs w:val="16"/>
                <w:lang w:val="es-ES_tradnl"/>
              </w:rPr>
              <w:t xml:space="preserve"> </w:t>
            </w:r>
            <w:r>
              <w:rPr>
                <w:rFonts w:ascii="Verdana" w:hAnsi="Verdana" w:cs="Arial"/>
                <w:sz w:val="16"/>
                <w:szCs w:val="16"/>
                <w:lang w:val="es-ES_tradnl"/>
              </w:rPr>
              <w:t>04</w:t>
            </w:r>
            <w:r w:rsidR="002037BE">
              <w:rPr>
                <w:rFonts w:ascii="Verdana" w:hAnsi="Verdana" w:cs="Arial"/>
                <w:sz w:val="16"/>
                <w:szCs w:val="16"/>
                <w:lang w:val="es-ES_tradnl"/>
              </w:rPr>
              <w:t>,</w:t>
            </w:r>
            <w:r w:rsidR="005D2BA2">
              <w:rPr>
                <w:rFonts w:ascii="Verdana" w:hAnsi="Verdana" w:cs="Arial"/>
                <w:sz w:val="16"/>
                <w:szCs w:val="16"/>
                <w:lang w:val="es-ES_tradnl"/>
              </w:rPr>
              <w:t xml:space="preserve"> 202</w:t>
            </w:r>
            <w:r w:rsidR="002037BE">
              <w:rPr>
                <w:rFonts w:ascii="Verdana" w:hAnsi="Verdana" w:cs="Arial"/>
                <w:sz w:val="16"/>
                <w:szCs w:val="16"/>
                <w:lang w:val="es-ES_tradnl"/>
              </w:rPr>
              <w:t>5</w:t>
            </w:r>
          </w:p>
        </w:tc>
      </w:tr>
      <w:tr w:rsidR="00FE4A58" w:rsidRPr="005D2BA2" w14:paraId="7335840D" w14:textId="77777777" w:rsidTr="21743DE6">
        <w:trPr>
          <w:trHeight w:val="236"/>
        </w:trPr>
        <w:tc>
          <w:tcPr>
            <w:tcW w:w="912" w:type="pct"/>
            <w:tcBorders>
              <w:top w:val="nil"/>
              <w:left w:val="single" w:sz="12" w:space="0" w:color="000000" w:themeColor="text1"/>
              <w:bottom w:val="single" w:sz="12" w:space="0" w:color="000000" w:themeColor="text1"/>
              <w:right w:val="nil"/>
            </w:tcBorders>
            <w:tcMar>
              <w:top w:w="0" w:type="dxa"/>
              <w:left w:w="108" w:type="dxa"/>
              <w:bottom w:w="0" w:type="dxa"/>
              <w:right w:w="108" w:type="dxa"/>
            </w:tcMar>
            <w:hideMark/>
          </w:tcPr>
          <w:p w14:paraId="69A9DCA3" w14:textId="77777777" w:rsidR="00FE4A58" w:rsidRPr="005D2BA2" w:rsidRDefault="00FE4A58" w:rsidP="0093197E">
            <w:pPr>
              <w:pStyle w:val="TableSmHeadingRight"/>
              <w:ind w:left="284" w:hanging="142"/>
              <w:rPr>
                <w:rFonts w:ascii="Verdana" w:hAnsi="Verdana" w:cs="Arial"/>
                <w:lang w:val="es-ES_tradnl"/>
              </w:rPr>
            </w:pPr>
            <w:r w:rsidRPr="005D2BA2">
              <w:rPr>
                <w:rFonts w:ascii="Verdana" w:hAnsi="Verdana" w:cs="Arial"/>
                <w:lang w:val="es-ES_tradnl"/>
              </w:rPr>
              <w:t>Aprobado por:</w:t>
            </w:r>
          </w:p>
        </w:tc>
        <w:tc>
          <w:tcPr>
            <w:tcW w:w="1831" w:type="pct"/>
            <w:tcBorders>
              <w:top w:val="nil"/>
              <w:left w:val="nil"/>
              <w:bottom w:val="single" w:sz="12" w:space="0" w:color="000000" w:themeColor="text1"/>
              <w:right w:val="nil"/>
            </w:tcBorders>
            <w:tcMar>
              <w:top w:w="0" w:type="dxa"/>
              <w:left w:w="108" w:type="dxa"/>
              <w:bottom w:w="0" w:type="dxa"/>
              <w:right w:w="108" w:type="dxa"/>
            </w:tcMar>
          </w:tcPr>
          <w:p w14:paraId="3482482F" w14:textId="6210FDE9" w:rsidR="00FE4A58" w:rsidRPr="005D2BA2" w:rsidRDefault="005D2BA2" w:rsidP="0093197E">
            <w:pPr>
              <w:pStyle w:val="TableMedium"/>
              <w:ind w:left="0"/>
              <w:rPr>
                <w:rFonts w:ascii="Verdana" w:hAnsi="Verdana" w:cs="Arial"/>
                <w:sz w:val="16"/>
                <w:lang w:val="es-ES_tradnl"/>
              </w:rPr>
            </w:pPr>
            <w:r>
              <w:rPr>
                <w:rFonts w:ascii="Verdana" w:hAnsi="Verdana" w:cs="Arial"/>
                <w:sz w:val="16"/>
                <w:lang w:val="es-ES_tradnl"/>
              </w:rPr>
              <w:t>Comité Buenas Prácticas</w:t>
            </w:r>
          </w:p>
        </w:tc>
        <w:tc>
          <w:tcPr>
            <w:tcW w:w="1161" w:type="pct"/>
            <w:tcBorders>
              <w:top w:val="nil"/>
              <w:left w:val="nil"/>
              <w:bottom w:val="single" w:sz="12" w:space="0" w:color="000000" w:themeColor="text1"/>
              <w:right w:val="nil"/>
            </w:tcBorders>
            <w:tcMar>
              <w:top w:w="0" w:type="dxa"/>
              <w:left w:w="108" w:type="dxa"/>
              <w:bottom w:w="0" w:type="dxa"/>
              <w:right w:w="108" w:type="dxa"/>
            </w:tcMar>
            <w:hideMark/>
          </w:tcPr>
          <w:p w14:paraId="05180D4B" w14:textId="77777777" w:rsidR="00FE4A58" w:rsidRPr="005D2BA2" w:rsidRDefault="00FE4A58" w:rsidP="0093197E">
            <w:pPr>
              <w:pStyle w:val="TableSmHeadingRight"/>
              <w:ind w:left="0"/>
              <w:rPr>
                <w:rFonts w:ascii="Verdana" w:hAnsi="Verdana" w:cs="Arial"/>
                <w:lang w:val="es-ES_tradnl"/>
              </w:rPr>
            </w:pPr>
            <w:r w:rsidRPr="005D2BA2">
              <w:rPr>
                <w:rFonts w:ascii="Verdana" w:hAnsi="Verdana" w:cs="Arial"/>
                <w:lang w:val="es-ES_tradnl"/>
              </w:rPr>
              <w:t>Fecha de Aprobación:</w:t>
            </w:r>
          </w:p>
        </w:tc>
        <w:tc>
          <w:tcPr>
            <w:tcW w:w="1096" w:type="pct"/>
            <w:tcBorders>
              <w:top w:val="nil"/>
              <w:left w:val="nil"/>
              <w:bottom w:val="single" w:sz="12" w:space="0" w:color="000000" w:themeColor="text1"/>
              <w:right w:val="single" w:sz="12" w:space="0" w:color="000000" w:themeColor="text1"/>
            </w:tcBorders>
            <w:tcMar>
              <w:top w:w="0" w:type="dxa"/>
              <w:left w:w="108" w:type="dxa"/>
              <w:bottom w:w="0" w:type="dxa"/>
              <w:right w:w="108" w:type="dxa"/>
            </w:tcMar>
          </w:tcPr>
          <w:p w14:paraId="06C29E09" w14:textId="76D73E0A" w:rsidR="00FE4A58" w:rsidRPr="005D2BA2" w:rsidRDefault="008D79F4" w:rsidP="0093197E">
            <w:pPr>
              <w:pStyle w:val="TableMedium"/>
              <w:ind w:left="0"/>
              <w:rPr>
                <w:rFonts w:ascii="Verdana" w:hAnsi="Verdana" w:cs="Arial"/>
                <w:sz w:val="16"/>
                <w:szCs w:val="16"/>
                <w:lang w:val="es-ES_tradnl"/>
              </w:rPr>
            </w:pPr>
            <w:r>
              <w:rPr>
                <w:rFonts w:ascii="Verdana" w:hAnsi="Verdana" w:cs="Arial"/>
                <w:sz w:val="16"/>
                <w:szCs w:val="16"/>
                <w:lang w:val="es-ES_tradnl"/>
              </w:rPr>
              <w:t>Marzo</w:t>
            </w:r>
            <w:r w:rsidR="005D2BA2">
              <w:rPr>
                <w:rFonts w:ascii="Verdana" w:hAnsi="Verdana" w:cs="Arial"/>
                <w:sz w:val="16"/>
                <w:szCs w:val="16"/>
                <w:lang w:val="es-ES_tradnl"/>
              </w:rPr>
              <w:t xml:space="preserve"> </w:t>
            </w:r>
            <w:r>
              <w:rPr>
                <w:rFonts w:ascii="Verdana" w:hAnsi="Verdana" w:cs="Arial"/>
                <w:sz w:val="16"/>
                <w:szCs w:val="16"/>
                <w:lang w:val="es-ES_tradnl"/>
              </w:rPr>
              <w:t>21</w:t>
            </w:r>
            <w:r w:rsidR="005D2BA2">
              <w:rPr>
                <w:rFonts w:ascii="Verdana" w:hAnsi="Verdana" w:cs="Arial"/>
                <w:sz w:val="16"/>
                <w:szCs w:val="16"/>
                <w:lang w:val="es-ES_tradnl"/>
              </w:rPr>
              <w:t>, 202</w:t>
            </w:r>
            <w:r w:rsidR="002037BE">
              <w:rPr>
                <w:rFonts w:ascii="Verdana" w:hAnsi="Verdana" w:cs="Arial"/>
                <w:sz w:val="16"/>
                <w:szCs w:val="16"/>
                <w:lang w:val="es-ES_tradnl"/>
              </w:rPr>
              <w:t>5</w:t>
            </w:r>
          </w:p>
        </w:tc>
      </w:tr>
    </w:tbl>
    <w:p w14:paraId="39E746E4" w14:textId="77777777" w:rsidR="00FE4A58" w:rsidRPr="005D2BA2" w:rsidRDefault="00FE4A58" w:rsidP="00203572">
      <w:pPr>
        <w:jc w:val="center"/>
        <w:rPr>
          <w:rFonts w:ascii="Verdana" w:hAnsi="Verdana" w:cs="Arial"/>
          <w:b/>
          <w:bCs/>
        </w:rPr>
      </w:pPr>
    </w:p>
    <w:p w14:paraId="01C0DDA4" w14:textId="77777777" w:rsidR="005A311F" w:rsidRPr="005D2BA2" w:rsidRDefault="005A311F" w:rsidP="00203572">
      <w:pPr>
        <w:jc w:val="center"/>
        <w:rPr>
          <w:rFonts w:ascii="Verdana" w:hAnsi="Verdana" w:cs="Arial"/>
          <w:b/>
          <w:bCs/>
        </w:rPr>
      </w:pPr>
    </w:p>
    <w:p w14:paraId="00DE96FD" w14:textId="77777777" w:rsidR="007E20BF" w:rsidRPr="005D2BA2" w:rsidRDefault="007E20BF" w:rsidP="007E20BF">
      <w:pPr>
        <w:pStyle w:val="HPTableTitle"/>
        <w:ind w:left="0"/>
        <w:rPr>
          <w:rFonts w:ascii="Verdana" w:hAnsi="Verdana" w:cs="Arial"/>
          <w:bCs/>
          <w:sz w:val="20"/>
          <w:lang w:val="es-ES"/>
        </w:rPr>
      </w:pPr>
      <w:r w:rsidRPr="005D2BA2">
        <w:rPr>
          <w:rFonts w:ascii="Verdana" w:hAnsi="Verdana" w:cs="Arial"/>
          <w:bCs/>
          <w:sz w:val="20"/>
          <w:lang w:val="es-ES"/>
        </w:rPr>
        <w:t>Historia de Modificaciones</w:t>
      </w:r>
    </w:p>
    <w:tbl>
      <w:tblPr>
        <w:tblStyle w:val="Tablaconcuadrcula"/>
        <w:tblW w:w="5049" w:type="pct"/>
        <w:tblLook w:val="04A0" w:firstRow="1" w:lastRow="0" w:firstColumn="1" w:lastColumn="0" w:noHBand="0" w:noVBand="1"/>
      </w:tblPr>
      <w:tblGrid>
        <w:gridCol w:w="898"/>
        <w:gridCol w:w="1851"/>
        <w:gridCol w:w="1420"/>
        <w:gridCol w:w="1460"/>
        <w:gridCol w:w="1472"/>
        <w:gridCol w:w="2385"/>
      </w:tblGrid>
      <w:tr w:rsidR="00ED63E0" w:rsidRPr="005D2BA2" w14:paraId="3AF0030F" w14:textId="77777777" w:rsidTr="005D2BA2">
        <w:tc>
          <w:tcPr>
            <w:tcW w:w="447" w:type="pct"/>
            <w:vAlign w:val="center"/>
            <w:hideMark/>
          </w:tcPr>
          <w:p w14:paraId="0463A922" w14:textId="77777777" w:rsidR="007E20BF" w:rsidRPr="005D2BA2" w:rsidRDefault="007E20BF" w:rsidP="007E20BF">
            <w:pPr>
              <w:pStyle w:val="TableSmHeading"/>
              <w:ind w:left="0"/>
              <w:jc w:val="center"/>
              <w:rPr>
                <w:rFonts w:ascii="Verdana" w:hAnsi="Verdana" w:cs="Arial"/>
                <w:lang w:val="es-ES_tradnl"/>
              </w:rPr>
            </w:pPr>
            <w:r w:rsidRPr="005D2BA2">
              <w:rPr>
                <w:rFonts w:ascii="Verdana" w:hAnsi="Verdana" w:cs="Arial"/>
                <w:lang w:val="es-ES_tradnl"/>
              </w:rPr>
              <w:t>No. de Versión</w:t>
            </w:r>
          </w:p>
        </w:tc>
        <w:tc>
          <w:tcPr>
            <w:tcW w:w="981" w:type="pct"/>
            <w:vAlign w:val="center"/>
            <w:hideMark/>
          </w:tcPr>
          <w:p w14:paraId="7E5C3219" w14:textId="77777777" w:rsidR="007E20BF" w:rsidRPr="005D2BA2" w:rsidRDefault="007E20BF" w:rsidP="007E20BF">
            <w:pPr>
              <w:pStyle w:val="TableSmHeading"/>
              <w:ind w:left="0"/>
              <w:jc w:val="center"/>
              <w:rPr>
                <w:rFonts w:ascii="Verdana" w:hAnsi="Verdana" w:cs="Arial"/>
                <w:lang w:val="es-ES_tradnl"/>
              </w:rPr>
            </w:pPr>
            <w:r w:rsidRPr="005D2BA2">
              <w:rPr>
                <w:rFonts w:ascii="Verdana" w:hAnsi="Verdana" w:cs="Arial"/>
                <w:lang w:val="es-ES_tradnl"/>
              </w:rPr>
              <w:t>Fecha de Versión</w:t>
            </w:r>
          </w:p>
        </w:tc>
        <w:tc>
          <w:tcPr>
            <w:tcW w:w="754" w:type="pct"/>
            <w:vAlign w:val="center"/>
            <w:hideMark/>
          </w:tcPr>
          <w:p w14:paraId="31FAE47D" w14:textId="77777777" w:rsidR="007E20BF" w:rsidRPr="005D2BA2" w:rsidRDefault="007E20BF" w:rsidP="007E20BF">
            <w:pPr>
              <w:pStyle w:val="TableSmHeading"/>
              <w:ind w:left="0"/>
              <w:jc w:val="center"/>
              <w:rPr>
                <w:rFonts w:ascii="Verdana" w:hAnsi="Verdana" w:cs="Arial"/>
                <w:lang w:val="es-ES_tradnl"/>
              </w:rPr>
            </w:pPr>
            <w:r w:rsidRPr="005D2BA2">
              <w:rPr>
                <w:rFonts w:ascii="Verdana" w:hAnsi="Verdana" w:cs="Arial"/>
                <w:lang w:val="es-ES_tradnl"/>
              </w:rPr>
              <w:t>Autor</w:t>
            </w:r>
          </w:p>
        </w:tc>
        <w:tc>
          <w:tcPr>
            <w:tcW w:w="775" w:type="pct"/>
            <w:vAlign w:val="center"/>
          </w:tcPr>
          <w:p w14:paraId="4387892D" w14:textId="2761142C" w:rsidR="007E20BF" w:rsidRPr="005D2BA2" w:rsidRDefault="007E20BF" w:rsidP="007E20BF">
            <w:pPr>
              <w:pStyle w:val="TableSmHeading"/>
              <w:ind w:left="0"/>
              <w:jc w:val="center"/>
              <w:rPr>
                <w:rFonts w:ascii="Verdana" w:hAnsi="Verdana" w:cs="Arial"/>
                <w:lang w:val="es-ES_tradnl"/>
              </w:rPr>
            </w:pPr>
            <w:r w:rsidRPr="005D2BA2">
              <w:rPr>
                <w:rFonts w:ascii="Verdana" w:hAnsi="Verdana" w:cs="Arial"/>
                <w:lang w:val="es-ES_tradnl"/>
              </w:rPr>
              <w:t>Revisado</w:t>
            </w:r>
          </w:p>
        </w:tc>
        <w:tc>
          <w:tcPr>
            <w:tcW w:w="781" w:type="pct"/>
            <w:vAlign w:val="center"/>
          </w:tcPr>
          <w:p w14:paraId="1A8B7E92" w14:textId="319312FE" w:rsidR="007E20BF" w:rsidRPr="005D2BA2" w:rsidRDefault="007E20BF" w:rsidP="007E20BF">
            <w:pPr>
              <w:pStyle w:val="TableSmHeading"/>
              <w:ind w:left="0"/>
              <w:jc w:val="center"/>
              <w:rPr>
                <w:rFonts w:ascii="Verdana" w:hAnsi="Verdana" w:cs="Arial"/>
                <w:lang w:val="es-ES_tradnl"/>
              </w:rPr>
            </w:pPr>
            <w:r w:rsidRPr="005D2BA2">
              <w:rPr>
                <w:rFonts w:ascii="Verdana" w:hAnsi="Verdana" w:cs="Arial"/>
                <w:lang w:val="es-ES_tradnl"/>
              </w:rPr>
              <w:t>Aprobado por</w:t>
            </w:r>
          </w:p>
        </w:tc>
        <w:tc>
          <w:tcPr>
            <w:tcW w:w="1262" w:type="pct"/>
            <w:vAlign w:val="center"/>
            <w:hideMark/>
          </w:tcPr>
          <w:p w14:paraId="011C6F8C" w14:textId="5B2AF87B" w:rsidR="007E20BF" w:rsidRPr="005D2BA2" w:rsidRDefault="007E20BF" w:rsidP="007E20BF">
            <w:pPr>
              <w:pStyle w:val="TableSmHeading"/>
              <w:ind w:left="0"/>
              <w:jc w:val="center"/>
              <w:rPr>
                <w:rFonts w:ascii="Verdana" w:hAnsi="Verdana" w:cs="Arial"/>
                <w:lang w:val="es-ES_tradnl"/>
              </w:rPr>
            </w:pPr>
            <w:r w:rsidRPr="005D2BA2">
              <w:rPr>
                <w:rFonts w:ascii="Verdana" w:hAnsi="Verdana" w:cs="Arial"/>
                <w:lang w:val="es-ES_tradnl"/>
              </w:rPr>
              <w:t>Descripción</w:t>
            </w:r>
          </w:p>
        </w:tc>
      </w:tr>
      <w:tr w:rsidR="00ED63E0" w:rsidRPr="005D2BA2" w14:paraId="66C84B91" w14:textId="77777777" w:rsidTr="005D2BA2">
        <w:tc>
          <w:tcPr>
            <w:tcW w:w="447" w:type="pct"/>
            <w:vAlign w:val="center"/>
          </w:tcPr>
          <w:p w14:paraId="24B22EF1" w14:textId="77777777" w:rsidR="007E20BF" w:rsidRPr="005D2BA2" w:rsidRDefault="007E20BF" w:rsidP="00ED63E0">
            <w:pPr>
              <w:pStyle w:val="TableMedium"/>
              <w:ind w:left="0"/>
              <w:jc w:val="center"/>
              <w:rPr>
                <w:rFonts w:ascii="Verdana" w:hAnsi="Verdana" w:cs="Arial"/>
                <w:lang w:val="es-ES_tradnl"/>
              </w:rPr>
            </w:pPr>
            <w:r w:rsidRPr="005D2BA2">
              <w:rPr>
                <w:rFonts w:ascii="Verdana" w:hAnsi="Verdana" w:cs="Arial"/>
                <w:sz w:val="16"/>
              </w:rPr>
              <w:t>1</w:t>
            </w:r>
          </w:p>
        </w:tc>
        <w:tc>
          <w:tcPr>
            <w:tcW w:w="981" w:type="pct"/>
            <w:vAlign w:val="center"/>
          </w:tcPr>
          <w:p w14:paraId="62BFA658" w14:textId="3B97D791" w:rsidR="007E20BF" w:rsidRPr="005D2BA2" w:rsidRDefault="007E20BF" w:rsidP="00ED63E0">
            <w:pPr>
              <w:rPr>
                <w:rFonts w:ascii="Verdana" w:hAnsi="Verdana" w:cs="Arial"/>
                <w:sz w:val="16"/>
              </w:rPr>
            </w:pPr>
            <w:r w:rsidRPr="005D2BA2">
              <w:rPr>
                <w:rFonts w:ascii="Verdana" w:hAnsi="Verdana" w:cs="Arial"/>
                <w:sz w:val="16"/>
                <w:szCs w:val="16"/>
                <w:lang w:val="es-ES_tradnl"/>
              </w:rPr>
              <w:t xml:space="preserve">23 de Agosto de 2021 </w:t>
            </w:r>
          </w:p>
        </w:tc>
        <w:tc>
          <w:tcPr>
            <w:tcW w:w="754" w:type="pct"/>
            <w:vAlign w:val="center"/>
          </w:tcPr>
          <w:p w14:paraId="3FBCCE8C" w14:textId="77777777" w:rsidR="007E20BF" w:rsidRPr="005D2BA2" w:rsidRDefault="007E20BF" w:rsidP="00ED63E0">
            <w:pPr>
              <w:jc w:val="center"/>
              <w:rPr>
                <w:rFonts w:ascii="Verdana" w:hAnsi="Verdana" w:cs="Arial"/>
                <w:sz w:val="16"/>
              </w:rPr>
            </w:pPr>
            <w:r w:rsidRPr="005D2BA2">
              <w:rPr>
                <w:rFonts w:ascii="Verdana" w:hAnsi="Verdana" w:cs="Arial"/>
                <w:sz w:val="16"/>
              </w:rPr>
              <w:t>Freddy Vela M.</w:t>
            </w:r>
          </w:p>
          <w:p w14:paraId="6D5D7327" w14:textId="7D90DC68" w:rsidR="007E20BF" w:rsidRPr="005D2BA2" w:rsidRDefault="007E20BF" w:rsidP="00ED63E0">
            <w:pPr>
              <w:jc w:val="center"/>
              <w:rPr>
                <w:rFonts w:ascii="Verdana" w:hAnsi="Verdana" w:cs="Arial"/>
                <w:sz w:val="16"/>
              </w:rPr>
            </w:pPr>
            <w:r w:rsidRPr="005D2BA2">
              <w:rPr>
                <w:rFonts w:ascii="Verdana" w:hAnsi="Verdana" w:cs="Arial"/>
                <w:sz w:val="16"/>
              </w:rPr>
              <w:t>Janer Andres C.</w:t>
            </w:r>
          </w:p>
        </w:tc>
        <w:tc>
          <w:tcPr>
            <w:tcW w:w="775" w:type="pct"/>
            <w:vAlign w:val="center"/>
          </w:tcPr>
          <w:p w14:paraId="1A79F474" w14:textId="20EA68EB" w:rsidR="007E20BF" w:rsidRPr="005D2BA2" w:rsidRDefault="007E20BF" w:rsidP="00ED63E0">
            <w:pPr>
              <w:jc w:val="center"/>
              <w:rPr>
                <w:rFonts w:ascii="Verdana" w:hAnsi="Verdana" w:cs="Arial"/>
                <w:sz w:val="16"/>
              </w:rPr>
            </w:pPr>
            <w:r w:rsidRPr="005D2BA2">
              <w:rPr>
                <w:rFonts w:ascii="Verdana" w:hAnsi="Verdana" w:cs="Arial"/>
                <w:sz w:val="16"/>
                <w:lang w:val="es-ES_tradnl"/>
              </w:rPr>
              <w:t xml:space="preserve">William Valbuena </w:t>
            </w:r>
            <w:r w:rsidR="00ED63E0" w:rsidRPr="005D2BA2">
              <w:rPr>
                <w:rFonts w:ascii="Verdana" w:hAnsi="Verdana" w:cs="Arial"/>
                <w:sz w:val="16"/>
                <w:lang w:val="es-ES_tradnl"/>
              </w:rPr>
              <w:t>F.</w:t>
            </w:r>
          </w:p>
        </w:tc>
        <w:tc>
          <w:tcPr>
            <w:tcW w:w="781" w:type="pct"/>
            <w:vAlign w:val="center"/>
          </w:tcPr>
          <w:p w14:paraId="25AB20E2" w14:textId="4DBF7EF4" w:rsidR="007E20BF" w:rsidRPr="005D2BA2" w:rsidRDefault="007E20BF" w:rsidP="00ED63E0">
            <w:pPr>
              <w:jc w:val="center"/>
              <w:rPr>
                <w:rFonts w:ascii="Verdana" w:hAnsi="Verdana" w:cs="Arial"/>
                <w:sz w:val="16"/>
              </w:rPr>
            </w:pPr>
            <w:r w:rsidRPr="005D2BA2">
              <w:rPr>
                <w:rFonts w:ascii="Verdana" w:hAnsi="Verdana" w:cs="Arial"/>
                <w:sz w:val="16"/>
                <w:lang w:val="es-ES_tradnl"/>
              </w:rPr>
              <w:t>Junta Directiva</w:t>
            </w:r>
          </w:p>
        </w:tc>
        <w:tc>
          <w:tcPr>
            <w:tcW w:w="1262" w:type="pct"/>
            <w:vAlign w:val="center"/>
          </w:tcPr>
          <w:p w14:paraId="3517A2AB" w14:textId="3F4A6FAD" w:rsidR="007E20BF" w:rsidRPr="005D2BA2" w:rsidRDefault="007E20BF" w:rsidP="00A94754">
            <w:pPr>
              <w:jc w:val="both"/>
              <w:rPr>
                <w:rFonts w:ascii="Verdana" w:hAnsi="Verdana" w:cs="Arial"/>
                <w:sz w:val="16"/>
              </w:rPr>
            </w:pPr>
            <w:r w:rsidRPr="005D2BA2">
              <w:rPr>
                <w:rFonts w:ascii="Verdana" w:hAnsi="Verdana" w:cs="Arial"/>
                <w:sz w:val="16"/>
              </w:rPr>
              <w:t>Elaboración del Manual de procedimientos SAGRILAFT de acuerdo con lo dispuesto en la Circular Externa 100-000016 de 2020 emitida por la Superintendencia de Sociedades y su modificación de abril de 2021.</w:t>
            </w:r>
          </w:p>
        </w:tc>
      </w:tr>
      <w:tr w:rsidR="005D2BA2" w:rsidRPr="005D2BA2" w14:paraId="3B8F2147" w14:textId="77777777" w:rsidTr="005D2BA2">
        <w:tc>
          <w:tcPr>
            <w:tcW w:w="447" w:type="pct"/>
            <w:vAlign w:val="center"/>
          </w:tcPr>
          <w:p w14:paraId="2FCCFB0E" w14:textId="4CAD1B14" w:rsidR="005D2BA2" w:rsidRPr="005D2BA2" w:rsidRDefault="005D2BA2" w:rsidP="00ED63E0">
            <w:pPr>
              <w:pStyle w:val="TableMedium"/>
              <w:ind w:left="0"/>
              <w:jc w:val="center"/>
              <w:rPr>
                <w:rFonts w:ascii="Verdana" w:hAnsi="Verdana" w:cs="Arial"/>
                <w:sz w:val="16"/>
              </w:rPr>
            </w:pPr>
            <w:r>
              <w:rPr>
                <w:rFonts w:ascii="Verdana" w:hAnsi="Verdana" w:cs="Arial"/>
                <w:sz w:val="16"/>
              </w:rPr>
              <w:t>2</w:t>
            </w:r>
          </w:p>
        </w:tc>
        <w:tc>
          <w:tcPr>
            <w:tcW w:w="981" w:type="pct"/>
            <w:vAlign w:val="center"/>
          </w:tcPr>
          <w:p w14:paraId="65C81137" w14:textId="6F799620" w:rsidR="005D2BA2" w:rsidRPr="005D2BA2" w:rsidRDefault="005D2BA2" w:rsidP="00ED63E0">
            <w:pPr>
              <w:rPr>
                <w:rFonts w:ascii="Verdana" w:hAnsi="Verdana" w:cs="Arial"/>
                <w:sz w:val="16"/>
                <w:szCs w:val="16"/>
                <w:lang w:val="es-ES_tradnl"/>
              </w:rPr>
            </w:pPr>
            <w:r>
              <w:rPr>
                <w:rFonts w:ascii="Verdana" w:hAnsi="Verdana" w:cs="Arial"/>
                <w:sz w:val="16"/>
                <w:szCs w:val="16"/>
                <w:lang w:val="es-ES_tradnl"/>
              </w:rPr>
              <w:t>Marzo 30, 2022</w:t>
            </w:r>
          </w:p>
        </w:tc>
        <w:tc>
          <w:tcPr>
            <w:tcW w:w="754" w:type="pct"/>
            <w:vAlign w:val="center"/>
          </w:tcPr>
          <w:p w14:paraId="47494F9C" w14:textId="14AECCC9" w:rsidR="005D2BA2" w:rsidRPr="005D2BA2" w:rsidRDefault="005D2BA2" w:rsidP="00ED63E0">
            <w:pPr>
              <w:jc w:val="center"/>
              <w:rPr>
                <w:rFonts w:ascii="Verdana" w:hAnsi="Verdana" w:cs="Arial"/>
                <w:sz w:val="16"/>
              </w:rPr>
            </w:pPr>
            <w:r>
              <w:rPr>
                <w:rFonts w:ascii="Verdana" w:hAnsi="Verdana" w:cs="Arial"/>
                <w:sz w:val="16"/>
              </w:rPr>
              <w:t>Jhoan Patiño</w:t>
            </w:r>
          </w:p>
        </w:tc>
        <w:tc>
          <w:tcPr>
            <w:tcW w:w="775" w:type="pct"/>
            <w:vAlign w:val="center"/>
          </w:tcPr>
          <w:p w14:paraId="627FEB56" w14:textId="2997A3DD" w:rsidR="005D2BA2" w:rsidRPr="005D2BA2" w:rsidRDefault="005D2BA2" w:rsidP="00ED63E0">
            <w:pPr>
              <w:jc w:val="center"/>
              <w:rPr>
                <w:rFonts w:ascii="Verdana" w:hAnsi="Verdana" w:cs="Arial"/>
                <w:sz w:val="16"/>
                <w:lang w:val="es-ES_tradnl"/>
              </w:rPr>
            </w:pPr>
            <w:r>
              <w:rPr>
                <w:rFonts w:ascii="Verdana" w:hAnsi="Verdana" w:cs="Arial"/>
                <w:sz w:val="16"/>
                <w:lang w:val="es-ES_tradnl"/>
              </w:rPr>
              <w:t>Marcela Alean</w:t>
            </w:r>
          </w:p>
        </w:tc>
        <w:tc>
          <w:tcPr>
            <w:tcW w:w="781" w:type="pct"/>
            <w:vAlign w:val="center"/>
          </w:tcPr>
          <w:p w14:paraId="60743003" w14:textId="74FE008C" w:rsidR="005D2BA2" w:rsidRPr="005D2BA2" w:rsidRDefault="005D2BA2" w:rsidP="00ED63E0">
            <w:pPr>
              <w:jc w:val="center"/>
              <w:rPr>
                <w:rFonts w:ascii="Verdana" w:hAnsi="Verdana" w:cs="Arial"/>
                <w:sz w:val="16"/>
                <w:lang w:val="es-ES_tradnl"/>
              </w:rPr>
            </w:pPr>
            <w:r>
              <w:rPr>
                <w:rFonts w:ascii="Verdana" w:hAnsi="Verdana" w:cs="Arial"/>
                <w:sz w:val="16"/>
                <w:lang w:val="es-ES_tradnl"/>
              </w:rPr>
              <w:t xml:space="preserve">Comité Buenas </w:t>
            </w:r>
            <w:r w:rsidR="002037BE">
              <w:rPr>
                <w:rFonts w:ascii="Verdana" w:hAnsi="Verdana" w:cs="Arial"/>
                <w:sz w:val="16"/>
                <w:lang w:val="es-ES_tradnl"/>
              </w:rPr>
              <w:t>P</w:t>
            </w:r>
            <w:r>
              <w:rPr>
                <w:rFonts w:ascii="Verdana" w:hAnsi="Verdana" w:cs="Arial"/>
                <w:sz w:val="16"/>
                <w:lang w:val="es-ES_tradnl"/>
              </w:rPr>
              <w:t>rácticas</w:t>
            </w:r>
          </w:p>
        </w:tc>
        <w:tc>
          <w:tcPr>
            <w:tcW w:w="1262" w:type="pct"/>
            <w:vAlign w:val="center"/>
          </w:tcPr>
          <w:p w14:paraId="6462C0E6" w14:textId="3A5E2052" w:rsidR="005D2BA2" w:rsidRPr="005D2BA2" w:rsidRDefault="005D2BA2" w:rsidP="00A94754">
            <w:pPr>
              <w:jc w:val="both"/>
              <w:rPr>
                <w:rFonts w:ascii="Verdana" w:hAnsi="Verdana" w:cs="Arial"/>
                <w:sz w:val="16"/>
              </w:rPr>
            </w:pPr>
            <w:r>
              <w:rPr>
                <w:rFonts w:ascii="Verdana" w:hAnsi="Verdana" w:cs="Arial"/>
                <w:sz w:val="16"/>
              </w:rPr>
              <w:t>Ajuste a los roles, inclusión de Equipo Base de Gobierno corporativo y de Comité de Buenas prácticas</w:t>
            </w:r>
          </w:p>
        </w:tc>
      </w:tr>
      <w:tr w:rsidR="002037BE" w:rsidRPr="005D2BA2" w14:paraId="52D8ADC7" w14:textId="77777777" w:rsidTr="005D2BA2">
        <w:tc>
          <w:tcPr>
            <w:tcW w:w="447" w:type="pct"/>
            <w:vAlign w:val="center"/>
          </w:tcPr>
          <w:p w14:paraId="7F7EAD8C" w14:textId="5D8F868E" w:rsidR="002037BE" w:rsidRDefault="002037BE" w:rsidP="00ED63E0">
            <w:pPr>
              <w:pStyle w:val="TableMedium"/>
              <w:ind w:left="0"/>
              <w:jc w:val="center"/>
              <w:rPr>
                <w:rFonts w:ascii="Verdana" w:hAnsi="Verdana" w:cs="Arial"/>
                <w:sz w:val="16"/>
              </w:rPr>
            </w:pPr>
            <w:r>
              <w:rPr>
                <w:rFonts w:ascii="Verdana" w:hAnsi="Verdana" w:cs="Arial"/>
                <w:sz w:val="16"/>
              </w:rPr>
              <w:t>3</w:t>
            </w:r>
          </w:p>
        </w:tc>
        <w:tc>
          <w:tcPr>
            <w:tcW w:w="981" w:type="pct"/>
            <w:vAlign w:val="center"/>
          </w:tcPr>
          <w:p w14:paraId="39D4D57C" w14:textId="1C301DFF" w:rsidR="002037BE" w:rsidRDefault="008D79F4" w:rsidP="00ED63E0">
            <w:pPr>
              <w:rPr>
                <w:rFonts w:ascii="Verdana" w:hAnsi="Verdana" w:cs="Arial"/>
                <w:sz w:val="16"/>
                <w:szCs w:val="16"/>
                <w:lang w:val="es-ES_tradnl"/>
              </w:rPr>
            </w:pPr>
            <w:r>
              <w:rPr>
                <w:rFonts w:ascii="Verdana" w:hAnsi="Verdana" w:cs="Arial"/>
                <w:sz w:val="16"/>
                <w:szCs w:val="16"/>
                <w:lang w:val="es-ES_tradnl"/>
              </w:rPr>
              <w:t>Marzo</w:t>
            </w:r>
            <w:r w:rsidR="002037BE">
              <w:rPr>
                <w:rFonts w:ascii="Verdana" w:hAnsi="Verdana" w:cs="Arial"/>
                <w:sz w:val="16"/>
                <w:szCs w:val="16"/>
                <w:lang w:val="es-ES_tradnl"/>
              </w:rPr>
              <w:t xml:space="preserve"> </w:t>
            </w:r>
            <w:r>
              <w:rPr>
                <w:rFonts w:ascii="Verdana" w:hAnsi="Verdana" w:cs="Arial"/>
                <w:sz w:val="16"/>
                <w:szCs w:val="16"/>
                <w:lang w:val="es-ES_tradnl"/>
              </w:rPr>
              <w:t>21</w:t>
            </w:r>
            <w:r w:rsidR="002037BE">
              <w:rPr>
                <w:rFonts w:ascii="Verdana" w:hAnsi="Verdana" w:cs="Arial"/>
                <w:sz w:val="16"/>
                <w:szCs w:val="16"/>
                <w:lang w:val="es-ES_tradnl"/>
              </w:rPr>
              <w:t>, 2025</w:t>
            </w:r>
          </w:p>
        </w:tc>
        <w:tc>
          <w:tcPr>
            <w:tcW w:w="754" w:type="pct"/>
            <w:vAlign w:val="center"/>
          </w:tcPr>
          <w:p w14:paraId="350ED92E" w14:textId="14CB794A" w:rsidR="002037BE" w:rsidRDefault="002037BE" w:rsidP="00ED63E0">
            <w:pPr>
              <w:jc w:val="center"/>
              <w:rPr>
                <w:rFonts w:ascii="Verdana" w:hAnsi="Verdana" w:cs="Arial"/>
                <w:sz w:val="16"/>
              </w:rPr>
            </w:pPr>
            <w:r>
              <w:rPr>
                <w:rFonts w:ascii="Verdana" w:hAnsi="Verdana" w:cs="Arial"/>
                <w:sz w:val="16"/>
              </w:rPr>
              <w:t>Marcela Aleán y Carolina Montoya</w:t>
            </w:r>
          </w:p>
        </w:tc>
        <w:tc>
          <w:tcPr>
            <w:tcW w:w="775" w:type="pct"/>
            <w:vAlign w:val="center"/>
          </w:tcPr>
          <w:p w14:paraId="15AE791A" w14:textId="32B81656" w:rsidR="002037BE" w:rsidRDefault="002037BE" w:rsidP="00ED63E0">
            <w:pPr>
              <w:jc w:val="center"/>
              <w:rPr>
                <w:rFonts w:ascii="Verdana" w:hAnsi="Verdana" w:cs="Arial"/>
                <w:sz w:val="16"/>
                <w:lang w:val="es-ES_tradnl"/>
              </w:rPr>
            </w:pPr>
            <w:r>
              <w:rPr>
                <w:rFonts w:ascii="Verdana" w:hAnsi="Verdana" w:cs="Arial"/>
                <w:sz w:val="16"/>
                <w:lang w:val="es-ES_tradnl"/>
              </w:rPr>
              <w:t>Lina Jaramillo</w:t>
            </w:r>
          </w:p>
        </w:tc>
        <w:tc>
          <w:tcPr>
            <w:tcW w:w="781" w:type="pct"/>
            <w:vAlign w:val="center"/>
          </w:tcPr>
          <w:p w14:paraId="6168A78B" w14:textId="7E25525F" w:rsidR="002037BE" w:rsidRDefault="002037BE" w:rsidP="00ED63E0">
            <w:pPr>
              <w:jc w:val="center"/>
              <w:rPr>
                <w:rFonts w:ascii="Verdana" w:hAnsi="Verdana" w:cs="Arial"/>
                <w:sz w:val="16"/>
                <w:lang w:val="es-ES_tradnl"/>
              </w:rPr>
            </w:pPr>
            <w:r>
              <w:rPr>
                <w:rFonts w:ascii="Verdana" w:hAnsi="Verdana" w:cs="Arial"/>
                <w:sz w:val="16"/>
                <w:lang w:val="es-ES_tradnl"/>
              </w:rPr>
              <w:t xml:space="preserve">Comité Buenas Prácticas </w:t>
            </w:r>
          </w:p>
        </w:tc>
        <w:tc>
          <w:tcPr>
            <w:tcW w:w="1262" w:type="pct"/>
            <w:vAlign w:val="center"/>
          </w:tcPr>
          <w:p w14:paraId="06F07C2E" w14:textId="6B70B2BB" w:rsidR="002037BE" w:rsidRPr="00922543" w:rsidRDefault="00532DF2" w:rsidP="00A94754">
            <w:pPr>
              <w:jc w:val="both"/>
              <w:rPr>
                <w:rFonts w:ascii="Verdana" w:hAnsi="Verdana" w:cs="Arial"/>
                <w:color w:val="00B050"/>
                <w:sz w:val="16"/>
              </w:rPr>
            </w:pPr>
            <w:r>
              <w:rPr>
                <w:rFonts w:ascii="Verdana" w:hAnsi="Verdana" w:cs="Arial"/>
                <w:sz w:val="16"/>
              </w:rPr>
              <w:t>Actualización de los procedimiento</w:t>
            </w:r>
            <w:r w:rsidR="00D35633">
              <w:rPr>
                <w:rFonts w:ascii="Verdana" w:hAnsi="Verdana" w:cs="Arial"/>
                <w:sz w:val="16"/>
              </w:rPr>
              <w:t>s que apoyan la prevención del riesgo LA/FT/FPADM.</w:t>
            </w:r>
          </w:p>
        </w:tc>
      </w:tr>
    </w:tbl>
    <w:p w14:paraId="2D07E486" w14:textId="77777777" w:rsidR="00203572" w:rsidRPr="005D2BA2" w:rsidRDefault="00203572" w:rsidP="0066739D">
      <w:pPr>
        <w:jc w:val="center"/>
        <w:rPr>
          <w:rFonts w:ascii="Verdana" w:hAnsi="Verdana" w:cs="Arial"/>
          <w:b/>
          <w:bCs/>
        </w:rPr>
      </w:pPr>
    </w:p>
    <w:p w14:paraId="240DF8B2" w14:textId="77777777" w:rsidR="00557E18" w:rsidRPr="005D2BA2" w:rsidRDefault="00557E18" w:rsidP="0066739D">
      <w:pPr>
        <w:rPr>
          <w:rFonts w:ascii="Verdana" w:hAnsi="Verdana" w:cs="Arial"/>
        </w:rPr>
      </w:pPr>
    </w:p>
    <w:p w14:paraId="50939FBB" w14:textId="77777777" w:rsidR="00557E18" w:rsidRPr="005D2BA2" w:rsidRDefault="00557E18" w:rsidP="0066739D">
      <w:pPr>
        <w:pStyle w:val="HPTableTitle"/>
        <w:ind w:left="0"/>
        <w:rPr>
          <w:rFonts w:ascii="Verdana" w:eastAsia="Calibri" w:hAnsi="Verdana" w:cs="Arial"/>
          <w:szCs w:val="18"/>
          <w:lang w:val="es-ES_tradnl"/>
        </w:rPr>
      </w:pPr>
    </w:p>
    <w:p w14:paraId="4A63A7DE" w14:textId="77777777" w:rsidR="003D169A" w:rsidRPr="005D2BA2" w:rsidRDefault="003D169A" w:rsidP="0066739D">
      <w:pPr>
        <w:rPr>
          <w:rFonts w:ascii="Verdana" w:hAnsi="Verdana" w:cs="Arial"/>
          <w:b/>
          <w:lang w:val="es-ES_tradnl"/>
        </w:rPr>
      </w:pPr>
    </w:p>
    <w:p w14:paraId="6C2BCECE" w14:textId="77777777" w:rsidR="00BB72C0" w:rsidRPr="005D2BA2" w:rsidRDefault="00BB72C0" w:rsidP="0066739D">
      <w:pPr>
        <w:pStyle w:val="Ttulo"/>
        <w:rPr>
          <w:rFonts w:ascii="Verdana" w:hAnsi="Verdana"/>
        </w:rPr>
      </w:pPr>
    </w:p>
    <w:p w14:paraId="270D1AEB" w14:textId="77777777" w:rsidR="00DE23F6" w:rsidRPr="005D2BA2" w:rsidRDefault="00203572" w:rsidP="006A516C">
      <w:pPr>
        <w:pStyle w:val="Ttulo"/>
        <w:jc w:val="both"/>
        <w:rPr>
          <w:rFonts w:ascii="Verdana" w:hAnsi="Verdana"/>
          <w:b w:val="0"/>
          <w:bCs w:val="0"/>
          <w:sz w:val="20"/>
        </w:rPr>
      </w:pPr>
      <w:r w:rsidRPr="005D2BA2">
        <w:rPr>
          <w:rFonts w:ascii="Verdana" w:hAnsi="Verdana"/>
          <w:b w:val="0"/>
          <w:bCs w:val="0"/>
          <w:sz w:val="20"/>
        </w:rPr>
        <w:br w:type="page"/>
      </w:r>
    </w:p>
    <w:p w14:paraId="53A4BD86" w14:textId="1A338958" w:rsidR="00A142B5" w:rsidRPr="005D2BA2" w:rsidRDefault="006A7517" w:rsidP="00D030FA">
      <w:pPr>
        <w:pStyle w:val="Ttulo"/>
        <w:spacing w:before="120" w:after="240"/>
        <w:rPr>
          <w:rFonts w:ascii="Verdana" w:hAnsi="Verdana"/>
          <w:sz w:val="20"/>
        </w:rPr>
      </w:pPr>
      <w:r w:rsidRPr="005D2BA2">
        <w:rPr>
          <w:rFonts w:ascii="Verdana" w:hAnsi="Verdana"/>
          <w:sz w:val="20"/>
        </w:rPr>
        <w:lastRenderedPageBreak/>
        <w:t>MANUAL SAGRILAFT</w:t>
      </w:r>
    </w:p>
    <w:p w14:paraId="09E22CF4" w14:textId="2E5A952A" w:rsidR="001D1197" w:rsidRDefault="001D1197" w:rsidP="00D030FA">
      <w:pPr>
        <w:pStyle w:val="Ttulo"/>
        <w:spacing w:before="120" w:after="120"/>
        <w:jc w:val="both"/>
        <w:rPr>
          <w:rFonts w:ascii="Verdana" w:eastAsia="Verdana" w:hAnsi="Verdana" w:cs="Verdana"/>
          <w:b w:val="0"/>
          <w:sz w:val="20"/>
        </w:rPr>
      </w:pPr>
      <w:r>
        <w:rPr>
          <w:rFonts w:ascii="Verdana" w:eastAsia="Verdana" w:hAnsi="Verdana" w:cs="Verdana"/>
          <w:b w:val="0"/>
          <w:sz w:val="20"/>
        </w:rPr>
        <w:t xml:space="preserve">El presente Manual SAGRILAFT, se ha elaborado conforme a las normas de control y prevención en materia de Lavado de Activos, Financiación del Terrorismo y Financiación de la Proliferación de Armas de Destrucción Masiva, en adelante denominado riesgo de LA/FT/FPADM. El propósito de este </w:t>
      </w:r>
      <w:r w:rsidR="001A79A8">
        <w:rPr>
          <w:rFonts w:ascii="Verdana" w:eastAsia="Verdana" w:hAnsi="Verdana" w:cs="Verdana"/>
          <w:b w:val="0"/>
          <w:sz w:val="20"/>
        </w:rPr>
        <w:t>M</w:t>
      </w:r>
      <w:r>
        <w:rPr>
          <w:rFonts w:ascii="Verdana" w:eastAsia="Verdana" w:hAnsi="Verdana" w:cs="Verdana"/>
          <w:b w:val="0"/>
          <w:sz w:val="20"/>
        </w:rPr>
        <w:t>anual es facilitar el desarrollo de las operaciones del objeto social de la empresa de manera trazable, confiable y responsable. Así mismo, busca prevenir que la empresa sea utilizada para dar apariencia de legalidad a activos derivados de actividades delictivas y/o para canalizar recursos hacia la realización de actividades terroristas.</w:t>
      </w:r>
    </w:p>
    <w:p w14:paraId="5C229BF3" w14:textId="3AF65EE9" w:rsidR="001D1197" w:rsidRDefault="001D1197" w:rsidP="00D030FA">
      <w:pPr>
        <w:pStyle w:val="Ttulo"/>
        <w:spacing w:before="120" w:after="120"/>
        <w:jc w:val="both"/>
        <w:rPr>
          <w:rFonts w:ascii="Verdana" w:eastAsia="Verdana" w:hAnsi="Verdana" w:cs="Verdana"/>
          <w:b w:val="0"/>
          <w:sz w:val="20"/>
        </w:rPr>
      </w:pPr>
      <w:bookmarkStart w:id="0" w:name="_heading=h.gjdgxs" w:colFirst="0" w:colLast="0"/>
      <w:bookmarkEnd w:id="0"/>
      <w:r>
        <w:rPr>
          <w:rFonts w:ascii="Verdana" w:eastAsia="Verdana" w:hAnsi="Verdana" w:cs="Verdana"/>
          <w:b w:val="0"/>
          <w:sz w:val="20"/>
        </w:rPr>
        <w:t>Este documento será actualizado de acuerdo con la normatividad colombiana y los requerimientos propios del giro ordinario del negocio; dichas modificaciones serán realizadas</w:t>
      </w:r>
      <w:r w:rsidR="00B76A5F">
        <w:rPr>
          <w:rFonts w:ascii="Verdana" w:eastAsia="Verdana" w:hAnsi="Verdana" w:cs="Verdana"/>
          <w:b w:val="0"/>
          <w:sz w:val="20"/>
        </w:rPr>
        <w:t xml:space="preserve"> por</w:t>
      </w:r>
      <w:r w:rsidR="00343C6A">
        <w:rPr>
          <w:rFonts w:ascii="Verdana" w:eastAsia="Verdana" w:hAnsi="Verdana" w:cs="Verdana"/>
          <w:b w:val="0"/>
          <w:sz w:val="20"/>
        </w:rPr>
        <w:t xml:space="preserve"> el</w:t>
      </w:r>
      <w:r w:rsidR="00B76A5F">
        <w:rPr>
          <w:rFonts w:ascii="Verdana" w:eastAsia="Verdana" w:hAnsi="Verdana" w:cs="Verdana"/>
          <w:b w:val="0"/>
          <w:sz w:val="20"/>
        </w:rPr>
        <w:t xml:space="preserve"> Analista Junior de </w:t>
      </w:r>
      <w:r w:rsidR="00343C6A">
        <w:rPr>
          <w:rFonts w:ascii="Verdana" w:eastAsia="Verdana" w:hAnsi="Verdana" w:cs="Verdana"/>
          <w:b w:val="0"/>
          <w:sz w:val="20"/>
        </w:rPr>
        <w:t>Riesgos</w:t>
      </w:r>
      <w:r>
        <w:rPr>
          <w:rFonts w:ascii="Verdana" w:eastAsia="Verdana" w:hAnsi="Verdana" w:cs="Verdana"/>
          <w:b w:val="0"/>
          <w:sz w:val="20"/>
        </w:rPr>
        <w:t xml:space="preserve"> </w:t>
      </w:r>
      <w:r w:rsidR="00343C6A">
        <w:rPr>
          <w:rFonts w:ascii="Verdana" w:eastAsia="Verdana" w:hAnsi="Verdana" w:cs="Verdana"/>
          <w:b w:val="0"/>
          <w:sz w:val="20"/>
        </w:rPr>
        <w:t>o el</w:t>
      </w:r>
      <w:r>
        <w:rPr>
          <w:rFonts w:ascii="Verdana" w:eastAsia="Verdana" w:hAnsi="Verdana" w:cs="Verdana"/>
          <w:b w:val="0"/>
          <w:sz w:val="20"/>
        </w:rPr>
        <w:t xml:space="preserve"> Oficial de Cumplimiento y presentadas en conjunto con el Representante Legal a la Junta Directiva, para la respectiva revisión y aprobación, de tal manera que se aplique de manera integral a las partes interesadas de la Empresa. </w:t>
      </w:r>
    </w:p>
    <w:p w14:paraId="57335A57" w14:textId="77777777" w:rsidR="001D1197" w:rsidRDefault="001D1197" w:rsidP="00D030FA">
      <w:pPr>
        <w:pStyle w:val="Ttulo"/>
        <w:spacing w:before="120" w:after="120"/>
        <w:jc w:val="both"/>
        <w:rPr>
          <w:rFonts w:ascii="Verdana" w:eastAsia="Verdana" w:hAnsi="Verdana" w:cs="Verdana"/>
          <w:b w:val="0"/>
          <w:sz w:val="20"/>
        </w:rPr>
      </w:pPr>
      <w:r>
        <w:rPr>
          <w:rFonts w:ascii="Verdana" w:eastAsia="Verdana" w:hAnsi="Verdana" w:cs="Verdana"/>
          <w:b w:val="0"/>
          <w:sz w:val="20"/>
        </w:rPr>
        <w:t>Las actualizaciones que se desarrollen al presente documento deberán contemplarse de manera transversal en los manuales, códigos, instructivos y demás documentación que corresponda según la actualización efectuada.</w:t>
      </w:r>
    </w:p>
    <w:p w14:paraId="63918B8D" w14:textId="77777777" w:rsidR="00B27610" w:rsidRDefault="00B27610">
      <w:pPr>
        <w:rPr>
          <w:rFonts w:ascii="Verdana" w:eastAsia="Verdana" w:hAnsi="Verdana" w:cs="Verdana"/>
          <w:b/>
          <w:bCs/>
        </w:rPr>
      </w:pPr>
      <w:r>
        <w:rPr>
          <w:rFonts w:ascii="Verdana" w:eastAsia="Verdana" w:hAnsi="Verdana" w:cs="Verdana"/>
        </w:rPr>
        <w:br w:type="page"/>
      </w:r>
    </w:p>
    <w:p w14:paraId="47493AAC" w14:textId="1BFA1202" w:rsidR="00C74611" w:rsidRDefault="00C74611" w:rsidP="00C74611">
      <w:pPr>
        <w:pStyle w:val="Ttulo"/>
        <w:rPr>
          <w:rFonts w:ascii="Verdana" w:eastAsia="Verdana" w:hAnsi="Verdana" w:cs="Verdana"/>
          <w:sz w:val="20"/>
        </w:rPr>
      </w:pPr>
      <w:r>
        <w:rPr>
          <w:rFonts w:ascii="Verdana" w:eastAsia="Verdana" w:hAnsi="Verdana" w:cs="Verdana"/>
          <w:sz w:val="20"/>
        </w:rPr>
        <w:lastRenderedPageBreak/>
        <w:t>CERTIFICACIÓN</w:t>
      </w:r>
    </w:p>
    <w:p w14:paraId="55A4206A" w14:textId="77777777" w:rsidR="00B76871" w:rsidRDefault="00B76871" w:rsidP="00B76871">
      <w:pPr>
        <w:pStyle w:val="Ttulo"/>
        <w:spacing w:before="120"/>
        <w:jc w:val="both"/>
        <w:rPr>
          <w:rFonts w:ascii="Verdana" w:eastAsia="Verdana" w:hAnsi="Verdana" w:cs="Verdana"/>
          <w:b w:val="0"/>
          <w:sz w:val="20"/>
        </w:rPr>
      </w:pPr>
    </w:p>
    <w:p w14:paraId="0317E17B" w14:textId="141DC891" w:rsidR="00C74611" w:rsidRDefault="00C74611" w:rsidP="00B76871">
      <w:pPr>
        <w:pStyle w:val="Ttulo"/>
        <w:spacing w:before="360" w:after="120"/>
        <w:jc w:val="both"/>
        <w:rPr>
          <w:rFonts w:ascii="Verdana" w:eastAsia="Verdana" w:hAnsi="Verdana" w:cs="Verdana"/>
          <w:b w:val="0"/>
          <w:sz w:val="20"/>
        </w:rPr>
      </w:pPr>
      <w:r>
        <w:rPr>
          <w:rFonts w:ascii="Verdana" w:eastAsia="Verdana" w:hAnsi="Verdana" w:cs="Verdana"/>
          <w:b w:val="0"/>
          <w:sz w:val="20"/>
        </w:rPr>
        <w:t>SERVICIOS ESPECIALIZADOS DE TECNOLOGIA E INFORMATICA SETI S.A.S, Empresa colombiana constituida mediante documento privado el 24 de junio de 1998, en la Cámara de Comercio de Bogotá, con NIT: 830.047.444-0, matrícula mercantil: 2149068612, con actividad económica: Actividades de consultoría informática y actividades de administración de instalaciones informáticas, y con domicilio principal en la Calle 3 Sur # 41 – 65 Piso 6, en la ciudad de Medellín, Antioquia. En adelante SETI S.A.S, o la Empresa.</w:t>
      </w:r>
    </w:p>
    <w:p w14:paraId="048F9F73" w14:textId="77777777" w:rsidR="00C74611" w:rsidRDefault="00C74611" w:rsidP="00956CCE">
      <w:pPr>
        <w:pStyle w:val="Ttulo"/>
        <w:spacing w:before="240" w:after="120"/>
        <w:jc w:val="both"/>
        <w:rPr>
          <w:rFonts w:ascii="Verdana" w:eastAsia="Verdana" w:hAnsi="Verdana" w:cs="Verdana"/>
          <w:b w:val="0"/>
          <w:sz w:val="20"/>
        </w:rPr>
      </w:pPr>
      <w:r>
        <w:rPr>
          <w:rFonts w:ascii="Verdana" w:eastAsia="Verdana" w:hAnsi="Verdana" w:cs="Verdana"/>
          <w:b w:val="0"/>
          <w:sz w:val="20"/>
        </w:rPr>
        <w:t>Certifica a quien pueda interesar que:</w:t>
      </w:r>
    </w:p>
    <w:p w14:paraId="23F360A9" w14:textId="065C8D79" w:rsidR="00C74611" w:rsidRDefault="00C74611" w:rsidP="00283298">
      <w:pPr>
        <w:pStyle w:val="Ttulo"/>
        <w:spacing w:before="240" w:after="120"/>
        <w:ind w:left="284"/>
        <w:jc w:val="both"/>
        <w:rPr>
          <w:rFonts w:ascii="Verdana" w:eastAsia="Verdana" w:hAnsi="Verdana" w:cs="Verdana"/>
          <w:b w:val="0"/>
          <w:sz w:val="20"/>
        </w:rPr>
      </w:pPr>
      <w:r>
        <w:rPr>
          <w:rFonts w:ascii="Verdana" w:eastAsia="Verdana" w:hAnsi="Verdana" w:cs="Verdana"/>
          <w:b w:val="0"/>
          <w:sz w:val="20"/>
        </w:rPr>
        <w:t xml:space="preserve">Mediante el acta No. </w:t>
      </w:r>
      <w:r>
        <w:rPr>
          <w:rFonts w:ascii="Verdana" w:eastAsia="Verdana" w:hAnsi="Verdana" w:cs="Verdana"/>
          <w:b w:val="0"/>
          <w:sz w:val="20"/>
          <w:highlight w:val="yellow"/>
        </w:rPr>
        <w:t>xxx</w:t>
      </w:r>
      <w:r>
        <w:rPr>
          <w:rFonts w:ascii="Verdana" w:eastAsia="Verdana" w:hAnsi="Verdana" w:cs="Verdana"/>
          <w:b w:val="0"/>
          <w:sz w:val="20"/>
        </w:rPr>
        <w:t>, en la Asamblea Extraordinaria del [</w:t>
      </w:r>
      <w:r>
        <w:rPr>
          <w:rFonts w:ascii="Verdana" w:eastAsia="Verdana" w:hAnsi="Verdana" w:cs="Verdana"/>
          <w:b w:val="0"/>
          <w:sz w:val="20"/>
          <w:highlight w:val="yellow"/>
        </w:rPr>
        <w:t>incluir fecha</w:t>
      </w:r>
      <w:r>
        <w:rPr>
          <w:rFonts w:ascii="Verdana" w:eastAsia="Verdana" w:hAnsi="Verdana" w:cs="Verdana"/>
          <w:b w:val="0"/>
          <w:sz w:val="20"/>
        </w:rPr>
        <w:t xml:space="preserve">], ha adoptado las políticas, normas y procedimientos generales, nacionales e internacionales y de calidad para la prevención, control y mitigación del riesgo integral de Lavado de Activos, Financiación del Terrorismo y Proliferación de Armas de Destrucción Masiva —  LA/FT/FPADM, aplicado a sus órganos sociales, administradores, </w:t>
      </w:r>
      <w:r w:rsidR="007C79FF">
        <w:rPr>
          <w:rFonts w:ascii="Verdana" w:eastAsia="Verdana" w:hAnsi="Verdana" w:cs="Verdana"/>
          <w:b w:val="0"/>
          <w:sz w:val="20"/>
        </w:rPr>
        <w:t>integrantes</w:t>
      </w:r>
      <w:r>
        <w:rPr>
          <w:rFonts w:ascii="Verdana" w:eastAsia="Verdana" w:hAnsi="Verdana" w:cs="Verdana"/>
          <w:b w:val="0"/>
          <w:sz w:val="20"/>
        </w:rPr>
        <w:t xml:space="preserve"> y contrapartes en general, a saber Proveedores, Clientes, Contratistas Vinculados, Aliados Estratégicos, Inversionistas y demás terceros, entendiéndose éste último como cualquier persona natural o jurídica con la que la empresa tenga algún tipo de relación en algún momento, con el objetivo de prevenir que se introduzcan a SETI S.A.S,  recursos provenientes de actividades relacionadas con el lavado de activos y/o de la financiación del terrorismo; y/o de la financiación de la proliferación de armas de destrucción masiva y así abastecerse de manera responsable, a través de procedimientos que le permitan conocer e identificar a cada una de las partes interesadas. </w:t>
      </w:r>
    </w:p>
    <w:p w14:paraId="399208BB" w14:textId="3AA767BC" w:rsidR="00C74611" w:rsidRDefault="00C74611" w:rsidP="00956CCE">
      <w:pPr>
        <w:pStyle w:val="Ttulo"/>
        <w:spacing w:before="240" w:after="120"/>
        <w:jc w:val="both"/>
        <w:rPr>
          <w:rFonts w:ascii="Verdana" w:eastAsia="Verdana" w:hAnsi="Verdana" w:cs="Verdana"/>
          <w:b w:val="0"/>
          <w:sz w:val="20"/>
        </w:rPr>
      </w:pPr>
      <w:r>
        <w:rPr>
          <w:rFonts w:ascii="Verdana" w:eastAsia="Verdana" w:hAnsi="Verdana" w:cs="Verdana"/>
          <w:b w:val="0"/>
          <w:sz w:val="20"/>
        </w:rPr>
        <w:t xml:space="preserve">Como parte del compromiso de la Empresa, en torno a la gestión de estos riesgos, se establece en el siguiente </w:t>
      </w:r>
      <w:r w:rsidR="001A79A8">
        <w:rPr>
          <w:rFonts w:ascii="Verdana" w:eastAsia="Verdana" w:hAnsi="Verdana" w:cs="Verdana"/>
          <w:b w:val="0"/>
          <w:sz w:val="20"/>
        </w:rPr>
        <w:t>M</w:t>
      </w:r>
      <w:r>
        <w:rPr>
          <w:rFonts w:ascii="Verdana" w:eastAsia="Verdana" w:hAnsi="Verdana" w:cs="Verdana"/>
          <w:b w:val="0"/>
          <w:sz w:val="20"/>
        </w:rPr>
        <w:t xml:space="preserve">anual, las directrices para prevenir y controlar el riesgo de LA/FT/FPADM dentro de SETI S.A.S, como mecanismo de perdurabilidad empresarial. El </w:t>
      </w:r>
      <w:r w:rsidR="001A79A8">
        <w:rPr>
          <w:rFonts w:ascii="Verdana" w:eastAsia="Verdana" w:hAnsi="Verdana" w:cs="Verdana"/>
          <w:b w:val="0"/>
          <w:sz w:val="20"/>
        </w:rPr>
        <w:t>M</w:t>
      </w:r>
      <w:r>
        <w:rPr>
          <w:rFonts w:ascii="Verdana" w:eastAsia="Verdana" w:hAnsi="Verdana" w:cs="Verdana"/>
          <w:b w:val="0"/>
          <w:sz w:val="20"/>
        </w:rPr>
        <w:t>anual estará disponible para clientes, sistema financiero, autoridades nacionales y/o internacionales, así como para cualquier entidad de vigilancia y de control que lo requiera, y será actualizado con las modificaciones necesarias según la normatividad vigente que regule el desarrollo del objeto social de la Empresa.</w:t>
      </w:r>
    </w:p>
    <w:p w14:paraId="3168778B" w14:textId="77777777" w:rsidR="00B76871" w:rsidRDefault="00B76871" w:rsidP="00956CCE">
      <w:pPr>
        <w:pStyle w:val="Ttulo"/>
        <w:spacing w:before="240" w:after="120"/>
        <w:jc w:val="both"/>
        <w:rPr>
          <w:rFonts w:ascii="Verdana" w:eastAsia="Verdana" w:hAnsi="Verdana" w:cs="Verdana"/>
          <w:sz w:val="20"/>
        </w:rPr>
      </w:pPr>
    </w:p>
    <w:p w14:paraId="297AA062" w14:textId="77777777" w:rsidR="00B76871" w:rsidRDefault="00B76871" w:rsidP="00956CCE">
      <w:pPr>
        <w:pStyle w:val="Ttulo"/>
        <w:spacing w:before="240" w:after="120"/>
        <w:jc w:val="both"/>
        <w:rPr>
          <w:rFonts w:ascii="Verdana" w:eastAsia="Verdana" w:hAnsi="Verdana" w:cs="Verdana"/>
          <w:sz w:val="20"/>
        </w:rPr>
      </w:pPr>
    </w:p>
    <w:p w14:paraId="390BB251" w14:textId="0FBEE598" w:rsidR="00C74611" w:rsidRDefault="000B1962" w:rsidP="00B76871">
      <w:pPr>
        <w:pStyle w:val="Ttulo"/>
        <w:spacing w:before="240" w:after="120"/>
        <w:contextualSpacing/>
        <w:jc w:val="both"/>
        <w:rPr>
          <w:rFonts w:ascii="Verdana" w:eastAsia="Verdana" w:hAnsi="Verdana" w:cs="Verdana"/>
          <w:sz w:val="20"/>
        </w:rPr>
      </w:pPr>
      <w:r>
        <w:rPr>
          <w:rFonts w:ascii="Verdana" w:eastAsia="Verdana" w:hAnsi="Verdana" w:cs="Verdana"/>
          <w:sz w:val="20"/>
        </w:rPr>
        <w:t>JORGE</w:t>
      </w:r>
      <w:r w:rsidR="00C74611">
        <w:rPr>
          <w:rFonts w:ascii="Verdana" w:eastAsia="Verdana" w:hAnsi="Verdana" w:cs="Verdana"/>
          <w:sz w:val="20"/>
        </w:rPr>
        <w:t xml:space="preserve"> VALBUENA FARFAN</w:t>
      </w:r>
      <w:r w:rsidR="003942C1">
        <w:rPr>
          <w:rFonts w:ascii="Verdana" w:eastAsia="Verdana" w:hAnsi="Verdana" w:cs="Verdana"/>
          <w:sz w:val="20"/>
        </w:rPr>
        <w:tab/>
      </w:r>
      <w:r w:rsidR="003942C1">
        <w:rPr>
          <w:rFonts w:ascii="Verdana" w:eastAsia="Verdana" w:hAnsi="Verdana" w:cs="Verdana"/>
          <w:sz w:val="20"/>
        </w:rPr>
        <w:tab/>
        <w:t>CLAUDIA MARCELA MENDOZA CASTILLO</w:t>
      </w:r>
    </w:p>
    <w:p w14:paraId="10C49BF4" w14:textId="57F430CF" w:rsidR="00C74611" w:rsidRDefault="000B1962" w:rsidP="00B76871">
      <w:pPr>
        <w:pStyle w:val="Ttulo"/>
        <w:spacing w:before="240" w:after="120"/>
        <w:contextualSpacing/>
        <w:jc w:val="both"/>
        <w:rPr>
          <w:rFonts w:ascii="Verdana" w:eastAsia="Verdana" w:hAnsi="Verdana" w:cs="Verdana"/>
          <w:b w:val="0"/>
          <w:sz w:val="20"/>
        </w:rPr>
      </w:pPr>
      <w:r>
        <w:rPr>
          <w:rFonts w:ascii="Verdana" w:eastAsia="Verdana" w:hAnsi="Verdana" w:cs="Verdana"/>
          <w:b w:val="0"/>
          <w:sz w:val="20"/>
        </w:rPr>
        <w:t>Miembro de Junta Directiva</w:t>
      </w:r>
      <w:r w:rsidR="00C74611">
        <w:rPr>
          <w:rFonts w:ascii="Verdana" w:eastAsia="Verdana" w:hAnsi="Verdana" w:cs="Verdana"/>
          <w:b w:val="0"/>
          <w:sz w:val="20"/>
        </w:rPr>
        <w:t xml:space="preserve">    </w:t>
      </w:r>
      <w:r w:rsidR="00C74611">
        <w:rPr>
          <w:rFonts w:ascii="Verdana" w:eastAsia="Verdana" w:hAnsi="Verdana" w:cs="Verdana"/>
          <w:b w:val="0"/>
          <w:sz w:val="20"/>
        </w:rPr>
        <w:tab/>
      </w:r>
      <w:r w:rsidR="00C74611">
        <w:rPr>
          <w:rFonts w:ascii="Verdana" w:eastAsia="Verdana" w:hAnsi="Verdana" w:cs="Verdana"/>
          <w:b w:val="0"/>
          <w:sz w:val="20"/>
        </w:rPr>
        <w:tab/>
        <w:t>Oficial de Cumplimiento</w:t>
      </w:r>
    </w:p>
    <w:p w14:paraId="3A08A7D1" w14:textId="62EFEC89" w:rsidR="00F22E7F" w:rsidRPr="005D2BA2" w:rsidRDefault="00494A50" w:rsidP="00C111C2">
      <w:pPr>
        <w:pStyle w:val="Descripcin"/>
        <w:rPr>
          <w:rStyle w:val="Hipervnculo"/>
          <w:rFonts w:ascii="Verdana" w:hAnsi="Verdana" w:cstheme="minorHAnsi"/>
          <w:b w:val="0"/>
          <w:bCs/>
          <w:smallCaps/>
          <w:noProof/>
          <w:color w:val="auto"/>
          <w:sz w:val="20"/>
          <w:u w:val="none"/>
        </w:rPr>
      </w:pPr>
      <w:r w:rsidRPr="005D2BA2">
        <w:rPr>
          <w:rFonts w:ascii="Verdana" w:hAnsi="Verdana"/>
          <w:sz w:val="20"/>
        </w:rPr>
        <w:br w:type="page"/>
      </w:r>
      <w:r w:rsidR="003722A7" w:rsidRPr="00C25C74">
        <w:rPr>
          <w:rStyle w:val="Hipervnculo"/>
          <w:rFonts w:ascii="Verdana" w:hAnsi="Verdana" w:cstheme="minorHAnsi"/>
          <w:bCs/>
          <w:smallCaps/>
          <w:noProof/>
          <w:color w:val="auto"/>
          <w:sz w:val="20"/>
          <w:u w:val="none"/>
        </w:rPr>
        <w:lastRenderedPageBreak/>
        <w:t>TABLA DE CONTENIDO</w:t>
      </w:r>
    </w:p>
    <w:p w14:paraId="50CCF681" w14:textId="77777777" w:rsidR="00830DAA" w:rsidRPr="005D2BA2" w:rsidRDefault="00830DAA" w:rsidP="00830DAA">
      <w:pPr>
        <w:rPr>
          <w:rFonts w:ascii="Verdana" w:hAnsi="Verdana"/>
        </w:rPr>
      </w:pPr>
    </w:p>
    <w:p w14:paraId="529F5245" w14:textId="71CDC485" w:rsidR="00CE771F" w:rsidRDefault="00F031B3">
      <w:pPr>
        <w:pStyle w:val="TDC1"/>
        <w:tabs>
          <w:tab w:val="right" w:leader="dot" w:pos="9962"/>
        </w:tabs>
        <w:rPr>
          <w:rFonts w:asciiTheme="minorHAnsi" w:eastAsiaTheme="minorEastAsia" w:hAnsiTheme="minorHAnsi" w:cstheme="minorBidi"/>
          <w:b w:val="0"/>
          <w:bCs w:val="0"/>
          <w:caps w:val="0"/>
          <w:noProof/>
          <w:kern w:val="2"/>
          <w:sz w:val="24"/>
          <w:szCs w:val="24"/>
          <w:lang w:val="es-CO" w:eastAsia="es-CO"/>
          <w14:ligatures w14:val="standardContextual"/>
        </w:rPr>
      </w:pPr>
      <w:r w:rsidRPr="005D2BA2">
        <w:rPr>
          <w:rFonts w:ascii="Verdana" w:hAnsi="Verdana" w:cstheme="minorHAnsi"/>
        </w:rPr>
        <w:fldChar w:fldCharType="begin"/>
      </w:r>
      <w:r w:rsidRPr="005D2BA2">
        <w:rPr>
          <w:rFonts w:ascii="Verdana" w:hAnsi="Verdana" w:cstheme="minorHAnsi"/>
        </w:rPr>
        <w:instrText xml:space="preserve"> TOC \o "1-3" \h \z \u </w:instrText>
      </w:r>
      <w:r w:rsidRPr="005D2BA2">
        <w:rPr>
          <w:rFonts w:ascii="Verdana" w:hAnsi="Verdana" w:cstheme="minorHAnsi"/>
        </w:rPr>
        <w:fldChar w:fldCharType="separate"/>
      </w:r>
      <w:hyperlink w:anchor="_Toc191408156" w:history="1">
        <w:r w:rsidR="00CE771F" w:rsidRPr="00250DD5">
          <w:rPr>
            <w:rStyle w:val="Hipervnculo"/>
            <w:rFonts w:ascii="Verdana" w:hAnsi="Verdana"/>
            <w:noProof/>
          </w:rPr>
          <w:t>1. CONSIDERACIONES GENERALES</w:t>
        </w:r>
        <w:r w:rsidR="00CE771F">
          <w:rPr>
            <w:noProof/>
            <w:webHidden/>
          </w:rPr>
          <w:tab/>
        </w:r>
        <w:r w:rsidR="00CE771F">
          <w:rPr>
            <w:noProof/>
            <w:webHidden/>
          </w:rPr>
          <w:fldChar w:fldCharType="begin"/>
        </w:r>
        <w:r w:rsidR="00CE771F">
          <w:rPr>
            <w:noProof/>
            <w:webHidden/>
          </w:rPr>
          <w:instrText xml:space="preserve"> PAGEREF _Toc191408156 \h </w:instrText>
        </w:r>
        <w:r w:rsidR="00CE771F">
          <w:rPr>
            <w:noProof/>
            <w:webHidden/>
          </w:rPr>
        </w:r>
        <w:r w:rsidR="00CE771F">
          <w:rPr>
            <w:noProof/>
            <w:webHidden/>
          </w:rPr>
          <w:fldChar w:fldCharType="separate"/>
        </w:r>
        <w:r w:rsidR="00CE771F">
          <w:rPr>
            <w:noProof/>
            <w:webHidden/>
          </w:rPr>
          <w:t>7</w:t>
        </w:r>
        <w:r w:rsidR="00CE771F">
          <w:rPr>
            <w:noProof/>
            <w:webHidden/>
          </w:rPr>
          <w:fldChar w:fldCharType="end"/>
        </w:r>
      </w:hyperlink>
    </w:p>
    <w:p w14:paraId="4523F19D" w14:textId="2565ACB4" w:rsidR="00CE771F" w:rsidRDefault="00CE771F">
      <w:pPr>
        <w:pStyle w:val="TDC2"/>
        <w:tabs>
          <w:tab w:val="right" w:leader="dot" w:pos="9962"/>
        </w:tabs>
        <w:rPr>
          <w:rFonts w:asciiTheme="minorHAnsi" w:eastAsiaTheme="minorEastAsia" w:hAnsiTheme="minorHAnsi" w:cstheme="minorBidi"/>
          <w:smallCaps w:val="0"/>
          <w:noProof/>
          <w:kern w:val="2"/>
          <w:sz w:val="24"/>
          <w:szCs w:val="24"/>
          <w:lang w:val="es-CO" w:eastAsia="es-CO"/>
          <w14:ligatures w14:val="standardContextual"/>
        </w:rPr>
      </w:pPr>
      <w:hyperlink w:anchor="_Toc191408157" w:history="1">
        <w:r w:rsidRPr="00250DD5">
          <w:rPr>
            <w:rStyle w:val="Hipervnculo"/>
            <w:noProof/>
          </w:rPr>
          <w:t>PRESENTACIÓN</w:t>
        </w:r>
        <w:r>
          <w:rPr>
            <w:noProof/>
            <w:webHidden/>
          </w:rPr>
          <w:tab/>
        </w:r>
        <w:r>
          <w:rPr>
            <w:noProof/>
            <w:webHidden/>
          </w:rPr>
          <w:fldChar w:fldCharType="begin"/>
        </w:r>
        <w:r>
          <w:rPr>
            <w:noProof/>
            <w:webHidden/>
          </w:rPr>
          <w:instrText xml:space="preserve"> PAGEREF _Toc191408157 \h </w:instrText>
        </w:r>
        <w:r>
          <w:rPr>
            <w:noProof/>
            <w:webHidden/>
          </w:rPr>
        </w:r>
        <w:r>
          <w:rPr>
            <w:noProof/>
            <w:webHidden/>
          </w:rPr>
          <w:fldChar w:fldCharType="separate"/>
        </w:r>
        <w:r>
          <w:rPr>
            <w:noProof/>
            <w:webHidden/>
          </w:rPr>
          <w:t>7</w:t>
        </w:r>
        <w:r>
          <w:rPr>
            <w:noProof/>
            <w:webHidden/>
          </w:rPr>
          <w:fldChar w:fldCharType="end"/>
        </w:r>
      </w:hyperlink>
    </w:p>
    <w:p w14:paraId="0EF8F7FE" w14:textId="13E10A53" w:rsidR="00CE771F" w:rsidRDefault="00CE771F">
      <w:pPr>
        <w:pStyle w:val="TDC2"/>
        <w:tabs>
          <w:tab w:val="left" w:pos="800"/>
          <w:tab w:val="right" w:leader="dot" w:pos="9962"/>
        </w:tabs>
        <w:rPr>
          <w:rFonts w:asciiTheme="minorHAnsi" w:eastAsiaTheme="minorEastAsia" w:hAnsiTheme="minorHAnsi" w:cstheme="minorBidi"/>
          <w:smallCaps w:val="0"/>
          <w:noProof/>
          <w:kern w:val="2"/>
          <w:sz w:val="24"/>
          <w:szCs w:val="24"/>
          <w:lang w:val="es-CO" w:eastAsia="es-CO"/>
          <w14:ligatures w14:val="standardContextual"/>
        </w:rPr>
      </w:pPr>
      <w:hyperlink w:anchor="_Toc191408158" w:history="1">
        <w:r w:rsidRPr="00250DD5">
          <w:rPr>
            <w:rStyle w:val="Hipervnculo"/>
            <w:noProof/>
          </w:rPr>
          <w:t>1.1.</w:t>
        </w:r>
        <w:r>
          <w:rPr>
            <w:rFonts w:asciiTheme="minorHAnsi" w:eastAsiaTheme="minorEastAsia" w:hAnsiTheme="minorHAnsi" w:cstheme="minorBidi"/>
            <w:smallCaps w:val="0"/>
            <w:noProof/>
            <w:kern w:val="2"/>
            <w:sz w:val="24"/>
            <w:szCs w:val="24"/>
            <w:lang w:val="es-CO" w:eastAsia="es-CO"/>
            <w14:ligatures w14:val="standardContextual"/>
          </w:rPr>
          <w:tab/>
        </w:r>
        <w:r w:rsidRPr="00250DD5">
          <w:rPr>
            <w:rStyle w:val="Hipervnculo"/>
            <w:noProof/>
          </w:rPr>
          <w:t>INTRODUCCIÓN</w:t>
        </w:r>
        <w:r>
          <w:rPr>
            <w:noProof/>
            <w:webHidden/>
          </w:rPr>
          <w:tab/>
        </w:r>
        <w:r>
          <w:rPr>
            <w:noProof/>
            <w:webHidden/>
          </w:rPr>
          <w:fldChar w:fldCharType="begin"/>
        </w:r>
        <w:r>
          <w:rPr>
            <w:noProof/>
            <w:webHidden/>
          </w:rPr>
          <w:instrText xml:space="preserve"> PAGEREF _Toc191408158 \h </w:instrText>
        </w:r>
        <w:r>
          <w:rPr>
            <w:noProof/>
            <w:webHidden/>
          </w:rPr>
        </w:r>
        <w:r>
          <w:rPr>
            <w:noProof/>
            <w:webHidden/>
          </w:rPr>
          <w:fldChar w:fldCharType="separate"/>
        </w:r>
        <w:r>
          <w:rPr>
            <w:noProof/>
            <w:webHidden/>
          </w:rPr>
          <w:t>8</w:t>
        </w:r>
        <w:r>
          <w:rPr>
            <w:noProof/>
            <w:webHidden/>
          </w:rPr>
          <w:fldChar w:fldCharType="end"/>
        </w:r>
      </w:hyperlink>
    </w:p>
    <w:p w14:paraId="004E8A98" w14:textId="07F6FDF4" w:rsidR="00CE771F" w:rsidRDefault="00CE771F">
      <w:pPr>
        <w:pStyle w:val="TDC2"/>
        <w:tabs>
          <w:tab w:val="left" w:pos="800"/>
          <w:tab w:val="right" w:leader="dot" w:pos="9962"/>
        </w:tabs>
        <w:rPr>
          <w:rFonts w:asciiTheme="minorHAnsi" w:eastAsiaTheme="minorEastAsia" w:hAnsiTheme="minorHAnsi" w:cstheme="minorBidi"/>
          <w:smallCaps w:val="0"/>
          <w:noProof/>
          <w:kern w:val="2"/>
          <w:sz w:val="24"/>
          <w:szCs w:val="24"/>
          <w:lang w:val="es-CO" w:eastAsia="es-CO"/>
          <w14:ligatures w14:val="standardContextual"/>
        </w:rPr>
      </w:pPr>
      <w:hyperlink w:anchor="_Toc191408159" w:history="1">
        <w:r w:rsidRPr="00250DD5">
          <w:rPr>
            <w:rStyle w:val="Hipervnculo"/>
            <w:noProof/>
          </w:rPr>
          <w:t>1.2.</w:t>
        </w:r>
        <w:r>
          <w:rPr>
            <w:rFonts w:asciiTheme="minorHAnsi" w:eastAsiaTheme="minorEastAsia" w:hAnsiTheme="minorHAnsi" w:cstheme="minorBidi"/>
            <w:smallCaps w:val="0"/>
            <w:noProof/>
            <w:kern w:val="2"/>
            <w:sz w:val="24"/>
            <w:szCs w:val="24"/>
            <w:lang w:val="es-CO" w:eastAsia="es-CO"/>
            <w14:ligatures w14:val="standardContextual"/>
          </w:rPr>
          <w:tab/>
        </w:r>
        <w:r w:rsidRPr="00250DD5">
          <w:rPr>
            <w:rStyle w:val="Hipervnculo"/>
            <w:noProof/>
          </w:rPr>
          <w:t>POLÍTICAS DEL SAGRILAFT</w:t>
        </w:r>
        <w:r>
          <w:rPr>
            <w:noProof/>
            <w:webHidden/>
          </w:rPr>
          <w:tab/>
        </w:r>
        <w:r>
          <w:rPr>
            <w:noProof/>
            <w:webHidden/>
          </w:rPr>
          <w:fldChar w:fldCharType="begin"/>
        </w:r>
        <w:r>
          <w:rPr>
            <w:noProof/>
            <w:webHidden/>
          </w:rPr>
          <w:instrText xml:space="preserve"> PAGEREF _Toc191408159 \h </w:instrText>
        </w:r>
        <w:r>
          <w:rPr>
            <w:noProof/>
            <w:webHidden/>
          </w:rPr>
        </w:r>
        <w:r>
          <w:rPr>
            <w:noProof/>
            <w:webHidden/>
          </w:rPr>
          <w:fldChar w:fldCharType="separate"/>
        </w:r>
        <w:r>
          <w:rPr>
            <w:noProof/>
            <w:webHidden/>
          </w:rPr>
          <w:t>8</w:t>
        </w:r>
        <w:r>
          <w:rPr>
            <w:noProof/>
            <w:webHidden/>
          </w:rPr>
          <w:fldChar w:fldCharType="end"/>
        </w:r>
      </w:hyperlink>
    </w:p>
    <w:p w14:paraId="602788FD" w14:textId="31317DAB" w:rsidR="00CE771F" w:rsidRDefault="00CE771F">
      <w:pPr>
        <w:pStyle w:val="TDC3"/>
        <w:tabs>
          <w:tab w:val="left" w:pos="1200"/>
          <w:tab w:val="right" w:leader="dot" w:pos="9962"/>
        </w:tabs>
        <w:rPr>
          <w:rFonts w:asciiTheme="minorHAnsi" w:eastAsiaTheme="minorEastAsia" w:hAnsiTheme="minorHAnsi" w:cstheme="minorBidi"/>
          <w:i w:val="0"/>
          <w:iCs w:val="0"/>
          <w:noProof/>
          <w:kern w:val="2"/>
          <w:sz w:val="24"/>
          <w:szCs w:val="24"/>
          <w:lang w:val="es-CO" w:eastAsia="es-CO"/>
          <w14:ligatures w14:val="standardContextual"/>
        </w:rPr>
      </w:pPr>
      <w:hyperlink w:anchor="_Toc191408160" w:history="1">
        <w:r w:rsidRPr="00250DD5">
          <w:rPr>
            <w:rStyle w:val="Hipervnculo"/>
            <w:rFonts w:ascii="Verdana" w:hAnsi="Verdana"/>
            <w:noProof/>
          </w:rPr>
          <w:t>1.2.1</w:t>
        </w:r>
        <w:r>
          <w:rPr>
            <w:rFonts w:asciiTheme="minorHAnsi" w:eastAsiaTheme="minorEastAsia" w:hAnsiTheme="minorHAnsi" w:cstheme="minorBidi"/>
            <w:i w:val="0"/>
            <w:iCs w:val="0"/>
            <w:noProof/>
            <w:kern w:val="2"/>
            <w:sz w:val="24"/>
            <w:szCs w:val="24"/>
            <w:lang w:val="es-CO" w:eastAsia="es-CO"/>
            <w14:ligatures w14:val="standardContextual"/>
          </w:rPr>
          <w:tab/>
        </w:r>
        <w:r w:rsidRPr="00250DD5">
          <w:rPr>
            <w:rStyle w:val="Hipervnculo"/>
            <w:rFonts w:ascii="Verdana" w:hAnsi="Verdana"/>
            <w:noProof/>
          </w:rPr>
          <w:t>Políticas Generales</w:t>
        </w:r>
        <w:r>
          <w:rPr>
            <w:noProof/>
            <w:webHidden/>
          </w:rPr>
          <w:tab/>
        </w:r>
        <w:r>
          <w:rPr>
            <w:noProof/>
            <w:webHidden/>
          </w:rPr>
          <w:fldChar w:fldCharType="begin"/>
        </w:r>
        <w:r>
          <w:rPr>
            <w:noProof/>
            <w:webHidden/>
          </w:rPr>
          <w:instrText xml:space="preserve"> PAGEREF _Toc191408160 \h </w:instrText>
        </w:r>
        <w:r>
          <w:rPr>
            <w:noProof/>
            <w:webHidden/>
          </w:rPr>
        </w:r>
        <w:r>
          <w:rPr>
            <w:noProof/>
            <w:webHidden/>
          </w:rPr>
          <w:fldChar w:fldCharType="separate"/>
        </w:r>
        <w:r>
          <w:rPr>
            <w:noProof/>
            <w:webHidden/>
          </w:rPr>
          <w:t>8</w:t>
        </w:r>
        <w:r>
          <w:rPr>
            <w:noProof/>
            <w:webHidden/>
          </w:rPr>
          <w:fldChar w:fldCharType="end"/>
        </w:r>
      </w:hyperlink>
    </w:p>
    <w:p w14:paraId="67BF2C59" w14:textId="1C6D5023" w:rsidR="00CE771F" w:rsidRDefault="00CE771F">
      <w:pPr>
        <w:pStyle w:val="TDC3"/>
        <w:tabs>
          <w:tab w:val="left" w:pos="1200"/>
          <w:tab w:val="right" w:leader="dot" w:pos="9962"/>
        </w:tabs>
        <w:rPr>
          <w:rFonts w:asciiTheme="minorHAnsi" w:eastAsiaTheme="minorEastAsia" w:hAnsiTheme="minorHAnsi" w:cstheme="minorBidi"/>
          <w:i w:val="0"/>
          <w:iCs w:val="0"/>
          <w:noProof/>
          <w:kern w:val="2"/>
          <w:sz w:val="24"/>
          <w:szCs w:val="24"/>
          <w:lang w:val="es-CO" w:eastAsia="es-CO"/>
          <w14:ligatures w14:val="standardContextual"/>
        </w:rPr>
      </w:pPr>
      <w:hyperlink w:anchor="_Toc191408161" w:history="1">
        <w:r w:rsidRPr="00250DD5">
          <w:rPr>
            <w:rStyle w:val="Hipervnculo"/>
            <w:rFonts w:ascii="Verdana" w:hAnsi="Verdana"/>
            <w:noProof/>
          </w:rPr>
          <w:t>1.2.2</w:t>
        </w:r>
        <w:r>
          <w:rPr>
            <w:rFonts w:asciiTheme="minorHAnsi" w:eastAsiaTheme="minorEastAsia" w:hAnsiTheme="minorHAnsi" w:cstheme="minorBidi"/>
            <w:i w:val="0"/>
            <w:iCs w:val="0"/>
            <w:noProof/>
            <w:kern w:val="2"/>
            <w:sz w:val="24"/>
            <w:szCs w:val="24"/>
            <w:lang w:val="es-CO" w:eastAsia="es-CO"/>
            <w14:ligatures w14:val="standardContextual"/>
          </w:rPr>
          <w:tab/>
        </w:r>
        <w:r w:rsidRPr="00250DD5">
          <w:rPr>
            <w:rStyle w:val="Hipervnculo"/>
            <w:rFonts w:ascii="Verdana" w:hAnsi="Verdana"/>
            <w:noProof/>
          </w:rPr>
          <w:t>Políticas sobre el Diseño y Aprobación</w:t>
        </w:r>
        <w:r>
          <w:rPr>
            <w:noProof/>
            <w:webHidden/>
          </w:rPr>
          <w:tab/>
        </w:r>
        <w:r>
          <w:rPr>
            <w:noProof/>
            <w:webHidden/>
          </w:rPr>
          <w:fldChar w:fldCharType="begin"/>
        </w:r>
        <w:r>
          <w:rPr>
            <w:noProof/>
            <w:webHidden/>
          </w:rPr>
          <w:instrText xml:space="preserve"> PAGEREF _Toc191408161 \h </w:instrText>
        </w:r>
        <w:r>
          <w:rPr>
            <w:noProof/>
            <w:webHidden/>
          </w:rPr>
        </w:r>
        <w:r>
          <w:rPr>
            <w:noProof/>
            <w:webHidden/>
          </w:rPr>
          <w:fldChar w:fldCharType="separate"/>
        </w:r>
        <w:r>
          <w:rPr>
            <w:noProof/>
            <w:webHidden/>
          </w:rPr>
          <w:t>10</w:t>
        </w:r>
        <w:r>
          <w:rPr>
            <w:noProof/>
            <w:webHidden/>
          </w:rPr>
          <w:fldChar w:fldCharType="end"/>
        </w:r>
      </w:hyperlink>
    </w:p>
    <w:p w14:paraId="2C1543C6" w14:textId="54832FF0" w:rsidR="00CE771F" w:rsidRDefault="00CE771F">
      <w:pPr>
        <w:pStyle w:val="TDC3"/>
        <w:tabs>
          <w:tab w:val="left" w:pos="1200"/>
          <w:tab w:val="right" w:leader="dot" w:pos="9962"/>
        </w:tabs>
        <w:rPr>
          <w:rFonts w:asciiTheme="minorHAnsi" w:eastAsiaTheme="minorEastAsia" w:hAnsiTheme="minorHAnsi" w:cstheme="minorBidi"/>
          <w:i w:val="0"/>
          <w:iCs w:val="0"/>
          <w:noProof/>
          <w:kern w:val="2"/>
          <w:sz w:val="24"/>
          <w:szCs w:val="24"/>
          <w:lang w:val="es-CO" w:eastAsia="es-CO"/>
          <w14:ligatures w14:val="standardContextual"/>
        </w:rPr>
      </w:pPr>
      <w:hyperlink w:anchor="_Toc191408162" w:history="1">
        <w:r w:rsidRPr="00250DD5">
          <w:rPr>
            <w:rStyle w:val="Hipervnculo"/>
            <w:rFonts w:ascii="Verdana" w:hAnsi="Verdana"/>
            <w:noProof/>
          </w:rPr>
          <w:t>1.2.3</w:t>
        </w:r>
        <w:r>
          <w:rPr>
            <w:rFonts w:asciiTheme="minorHAnsi" w:eastAsiaTheme="minorEastAsia" w:hAnsiTheme="minorHAnsi" w:cstheme="minorBidi"/>
            <w:i w:val="0"/>
            <w:iCs w:val="0"/>
            <w:noProof/>
            <w:kern w:val="2"/>
            <w:sz w:val="24"/>
            <w:szCs w:val="24"/>
            <w:lang w:val="es-CO" w:eastAsia="es-CO"/>
            <w14:ligatures w14:val="standardContextual"/>
          </w:rPr>
          <w:tab/>
        </w:r>
        <w:r w:rsidRPr="00250DD5">
          <w:rPr>
            <w:rStyle w:val="Hipervnculo"/>
            <w:rFonts w:ascii="Verdana" w:hAnsi="Verdana"/>
            <w:noProof/>
          </w:rPr>
          <w:t>Política sobre la Auditoría y cumplimiento</w:t>
        </w:r>
        <w:r>
          <w:rPr>
            <w:noProof/>
            <w:webHidden/>
          </w:rPr>
          <w:tab/>
        </w:r>
        <w:r>
          <w:rPr>
            <w:noProof/>
            <w:webHidden/>
          </w:rPr>
          <w:fldChar w:fldCharType="begin"/>
        </w:r>
        <w:r>
          <w:rPr>
            <w:noProof/>
            <w:webHidden/>
          </w:rPr>
          <w:instrText xml:space="preserve"> PAGEREF _Toc191408162 \h </w:instrText>
        </w:r>
        <w:r>
          <w:rPr>
            <w:noProof/>
            <w:webHidden/>
          </w:rPr>
        </w:r>
        <w:r>
          <w:rPr>
            <w:noProof/>
            <w:webHidden/>
          </w:rPr>
          <w:fldChar w:fldCharType="separate"/>
        </w:r>
        <w:r>
          <w:rPr>
            <w:noProof/>
            <w:webHidden/>
          </w:rPr>
          <w:t>10</w:t>
        </w:r>
        <w:r>
          <w:rPr>
            <w:noProof/>
            <w:webHidden/>
          </w:rPr>
          <w:fldChar w:fldCharType="end"/>
        </w:r>
      </w:hyperlink>
    </w:p>
    <w:p w14:paraId="46D5DCEB" w14:textId="7DD50036" w:rsidR="00CE771F" w:rsidRDefault="00CE771F">
      <w:pPr>
        <w:pStyle w:val="TDC3"/>
        <w:tabs>
          <w:tab w:val="left" w:pos="1200"/>
          <w:tab w:val="right" w:leader="dot" w:pos="9962"/>
        </w:tabs>
        <w:rPr>
          <w:rFonts w:asciiTheme="minorHAnsi" w:eastAsiaTheme="minorEastAsia" w:hAnsiTheme="minorHAnsi" w:cstheme="minorBidi"/>
          <w:i w:val="0"/>
          <w:iCs w:val="0"/>
          <w:noProof/>
          <w:kern w:val="2"/>
          <w:sz w:val="24"/>
          <w:szCs w:val="24"/>
          <w:lang w:val="es-CO" w:eastAsia="es-CO"/>
          <w14:ligatures w14:val="standardContextual"/>
        </w:rPr>
      </w:pPr>
      <w:hyperlink w:anchor="_Toc191408163" w:history="1">
        <w:r w:rsidRPr="00250DD5">
          <w:rPr>
            <w:rStyle w:val="Hipervnculo"/>
            <w:rFonts w:ascii="Verdana" w:hAnsi="Verdana"/>
            <w:noProof/>
          </w:rPr>
          <w:t>1.2.4</w:t>
        </w:r>
        <w:r>
          <w:rPr>
            <w:rFonts w:asciiTheme="minorHAnsi" w:eastAsiaTheme="minorEastAsia" w:hAnsiTheme="minorHAnsi" w:cstheme="minorBidi"/>
            <w:i w:val="0"/>
            <w:iCs w:val="0"/>
            <w:noProof/>
            <w:kern w:val="2"/>
            <w:sz w:val="24"/>
            <w:szCs w:val="24"/>
            <w:lang w:val="es-CO" w:eastAsia="es-CO"/>
            <w14:ligatures w14:val="standardContextual"/>
          </w:rPr>
          <w:tab/>
        </w:r>
        <w:r w:rsidRPr="00250DD5">
          <w:rPr>
            <w:rStyle w:val="Hipervnculo"/>
            <w:rFonts w:ascii="Verdana" w:hAnsi="Verdana"/>
            <w:noProof/>
          </w:rPr>
          <w:t>Políticas sobre la Divulgación y capacitación</w:t>
        </w:r>
        <w:r>
          <w:rPr>
            <w:noProof/>
            <w:webHidden/>
          </w:rPr>
          <w:tab/>
        </w:r>
        <w:r>
          <w:rPr>
            <w:noProof/>
            <w:webHidden/>
          </w:rPr>
          <w:fldChar w:fldCharType="begin"/>
        </w:r>
        <w:r>
          <w:rPr>
            <w:noProof/>
            <w:webHidden/>
          </w:rPr>
          <w:instrText xml:space="preserve"> PAGEREF _Toc191408163 \h </w:instrText>
        </w:r>
        <w:r>
          <w:rPr>
            <w:noProof/>
            <w:webHidden/>
          </w:rPr>
        </w:r>
        <w:r>
          <w:rPr>
            <w:noProof/>
            <w:webHidden/>
          </w:rPr>
          <w:fldChar w:fldCharType="separate"/>
        </w:r>
        <w:r>
          <w:rPr>
            <w:noProof/>
            <w:webHidden/>
          </w:rPr>
          <w:t>10</w:t>
        </w:r>
        <w:r>
          <w:rPr>
            <w:noProof/>
            <w:webHidden/>
          </w:rPr>
          <w:fldChar w:fldCharType="end"/>
        </w:r>
      </w:hyperlink>
    </w:p>
    <w:p w14:paraId="158902FC" w14:textId="26954F2A" w:rsidR="00CE771F" w:rsidRDefault="00CE771F">
      <w:pPr>
        <w:pStyle w:val="TDC3"/>
        <w:tabs>
          <w:tab w:val="left" w:pos="1200"/>
          <w:tab w:val="right" w:leader="dot" w:pos="9962"/>
        </w:tabs>
        <w:rPr>
          <w:rFonts w:asciiTheme="minorHAnsi" w:eastAsiaTheme="minorEastAsia" w:hAnsiTheme="minorHAnsi" w:cstheme="minorBidi"/>
          <w:i w:val="0"/>
          <w:iCs w:val="0"/>
          <w:noProof/>
          <w:kern w:val="2"/>
          <w:sz w:val="24"/>
          <w:szCs w:val="24"/>
          <w:lang w:val="es-CO" w:eastAsia="es-CO"/>
          <w14:ligatures w14:val="standardContextual"/>
        </w:rPr>
      </w:pPr>
      <w:hyperlink w:anchor="_Toc191408164" w:history="1">
        <w:r w:rsidRPr="00250DD5">
          <w:rPr>
            <w:rStyle w:val="Hipervnculo"/>
            <w:rFonts w:ascii="Verdana" w:hAnsi="Verdana"/>
            <w:noProof/>
          </w:rPr>
          <w:t>1.2.5</w:t>
        </w:r>
        <w:r>
          <w:rPr>
            <w:rFonts w:asciiTheme="minorHAnsi" w:eastAsiaTheme="minorEastAsia" w:hAnsiTheme="minorHAnsi" w:cstheme="minorBidi"/>
            <w:i w:val="0"/>
            <w:iCs w:val="0"/>
            <w:noProof/>
            <w:kern w:val="2"/>
            <w:sz w:val="24"/>
            <w:szCs w:val="24"/>
            <w:lang w:val="es-CO" w:eastAsia="es-CO"/>
            <w14:ligatures w14:val="standardContextual"/>
          </w:rPr>
          <w:tab/>
        </w:r>
        <w:r w:rsidRPr="00250DD5">
          <w:rPr>
            <w:rStyle w:val="Hipervnculo"/>
            <w:rFonts w:ascii="Verdana" w:hAnsi="Verdana"/>
            <w:noProof/>
          </w:rPr>
          <w:t>Políticas sobre la Estructura Organizacional</w:t>
        </w:r>
        <w:r>
          <w:rPr>
            <w:noProof/>
            <w:webHidden/>
          </w:rPr>
          <w:tab/>
        </w:r>
        <w:r>
          <w:rPr>
            <w:noProof/>
            <w:webHidden/>
          </w:rPr>
          <w:fldChar w:fldCharType="begin"/>
        </w:r>
        <w:r>
          <w:rPr>
            <w:noProof/>
            <w:webHidden/>
          </w:rPr>
          <w:instrText xml:space="preserve"> PAGEREF _Toc191408164 \h </w:instrText>
        </w:r>
        <w:r>
          <w:rPr>
            <w:noProof/>
            <w:webHidden/>
          </w:rPr>
        </w:r>
        <w:r>
          <w:rPr>
            <w:noProof/>
            <w:webHidden/>
          </w:rPr>
          <w:fldChar w:fldCharType="separate"/>
        </w:r>
        <w:r>
          <w:rPr>
            <w:noProof/>
            <w:webHidden/>
          </w:rPr>
          <w:t>11</w:t>
        </w:r>
        <w:r>
          <w:rPr>
            <w:noProof/>
            <w:webHidden/>
          </w:rPr>
          <w:fldChar w:fldCharType="end"/>
        </w:r>
      </w:hyperlink>
    </w:p>
    <w:p w14:paraId="44442855" w14:textId="2BFF9522" w:rsidR="00CE771F" w:rsidRDefault="00CE771F">
      <w:pPr>
        <w:pStyle w:val="TDC3"/>
        <w:tabs>
          <w:tab w:val="left" w:pos="1200"/>
          <w:tab w:val="right" w:leader="dot" w:pos="9962"/>
        </w:tabs>
        <w:rPr>
          <w:rFonts w:asciiTheme="minorHAnsi" w:eastAsiaTheme="minorEastAsia" w:hAnsiTheme="minorHAnsi" w:cstheme="minorBidi"/>
          <w:i w:val="0"/>
          <w:iCs w:val="0"/>
          <w:noProof/>
          <w:kern w:val="2"/>
          <w:sz w:val="24"/>
          <w:szCs w:val="24"/>
          <w:lang w:val="es-CO" w:eastAsia="es-CO"/>
          <w14:ligatures w14:val="standardContextual"/>
        </w:rPr>
      </w:pPr>
      <w:hyperlink w:anchor="_Toc191408165" w:history="1">
        <w:r w:rsidRPr="00250DD5">
          <w:rPr>
            <w:rStyle w:val="Hipervnculo"/>
            <w:rFonts w:ascii="Verdana" w:hAnsi="Verdana"/>
            <w:noProof/>
          </w:rPr>
          <w:t>1.2.6</w:t>
        </w:r>
        <w:r>
          <w:rPr>
            <w:rFonts w:asciiTheme="minorHAnsi" w:eastAsiaTheme="minorEastAsia" w:hAnsiTheme="minorHAnsi" w:cstheme="minorBidi"/>
            <w:i w:val="0"/>
            <w:iCs w:val="0"/>
            <w:noProof/>
            <w:kern w:val="2"/>
            <w:sz w:val="24"/>
            <w:szCs w:val="24"/>
            <w:lang w:val="es-CO" w:eastAsia="es-CO"/>
            <w14:ligatures w14:val="standardContextual"/>
          </w:rPr>
          <w:tab/>
        </w:r>
        <w:r w:rsidRPr="00250DD5">
          <w:rPr>
            <w:rStyle w:val="Hipervnculo"/>
            <w:rFonts w:ascii="Verdana" w:hAnsi="Verdana"/>
            <w:noProof/>
          </w:rPr>
          <w:t>Política de identificación de riesgos</w:t>
        </w:r>
        <w:r>
          <w:rPr>
            <w:noProof/>
            <w:webHidden/>
          </w:rPr>
          <w:tab/>
        </w:r>
        <w:r>
          <w:rPr>
            <w:noProof/>
            <w:webHidden/>
          </w:rPr>
          <w:fldChar w:fldCharType="begin"/>
        </w:r>
        <w:r>
          <w:rPr>
            <w:noProof/>
            <w:webHidden/>
          </w:rPr>
          <w:instrText xml:space="preserve"> PAGEREF _Toc191408165 \h </w:instrText>
        </w:r>
        <w:r>
          <w:rPr>
            <w:noProof/>
            <w:webHidden/>
          </w:rPr>
        </w:r>
        <w:r>
          <w:rPr>
            <w:noProof/>
            <w:webHidden/>
          </w:rPr>
          <w:fldChar w:fldCharType="separate"/>
        </w:r>
        <w:r>
          <w:rPr>
            <w:noProof/>
            <w:webHidden/>
          </w:rPr>
          <w:t>11</w:t>
        </w:r>
        <w:r>
          <w:rPr>
            <w:noProof/>
            <w:webHidden/>
          </w:rPr>
          <w:fldChar w:fldCharType="end"/>
        </w:r>
      </w:hyperlink>
    </w:p>
    <w:p w14:paraId="05CC13DB" w14:textId="08D58C82" w:rsidR="00CE771F" w:rsidRDefault="00CE771F">
      <w:pPr>
        <w:pStyle w:val="TDC3"/>
        <w:tabs>
          <w:tab w:val="left" w:pos="1200"/>
          <w:tab w:val="right" w:leader="dot" w:pos="9962"/>
        </w:tabs>
        <w:rPr>
          <w:rFonts w:asciiTheme="minorHAnsi" w:eastAsiaTheme="minorEastAsia" w:hAnsiTheme="minorHAnsi" w:cstheme="minorBidi"/>
          <w:i w:val="0"/>
          <w:iCs w:val="0"/>
          <w:noProof/>
          <w:kern w:val="2"/>
          <w:sz w:val="24"/>
          <w:szCs w:val="24"/>
          <w:lang w:val="es-CO" w:eastAsia="es-CO"/>
          <w14:ligatures w14:val="standardContextual"/>
        </w:rPr>
      </w:pPr>
      <w:hyperlink w:anchor="_Toc191408166" w:history="1">
        <w:r w:rsidRPr="00250DD5">
          <w:rPr>
            <w:rStyle w:val="Hipervnculo"/>
            <w:rFonts w:ascii="Verdana" w:hAnsi="Verdana"/>
            <w:noProof/>
          </w:rPr>
          <w:t>1.2.7</w:t>
        </w:r>
        <w:r>
          <w:rPr>
            <w:rFonts w:asciiTheme="minorHAnsi" w:eastAsiaTheme="minorEastAsia" w:hAnsiTheme="minorHAnsi" w:cstheme="minorBidi"/>
            <w:i w:val="0"/>
            <w:iCs w:val="0"/>
            <w:noProof/>
            <w:kern w:val="2"/>
            <w:sz w:val="24"/>
            <w:szCs w:val="24"/>
            <w:lang w:val="es-CO" w:eastAsia="es-CO"/>
            <w14:ligatures w14:val="standardContextual"/>
          </w:rPr>
          <w:tab/>
        </w:r>
        <w:r w:rsidRPr="00250DD5">
          <w:rPr>
            <w:rStyle w:val="Hipervnculo"/>
            <w:rFonts w:ascii="Verdana" w:hAnsi="Verdana"/>
            <w:noProof/>
          </w:rPr>
          <w:t>Política de medición de riesgos</w:t>
        </w:r>
        <w:r>
          <w:rPr>
            <w:noProof/>
            <w:webHidden/>
          </w:rPr>
          <w:tab/>
        </w:r>
        <w:r>
          <w:rPr>
            <w:noProof/>
            <w:webHidden/>
          </w:rPr>
          <w:fldChar w:fldCharType="begin"/>
        </w:r>
        <w:r>
          <w:rPr>
            <w:noProof/>
            <w:webHidden/>
          </w:rPr>
          <w:instrText xml:space="preserve"> PAGEREF _Toc191408166 \h </w:instrText>
        </w:r>
        <w:r>
          <w:rPr>
            <w:noProof/>
            <w:webHidden/>
          </w:rPr>
        </w:r>
        <w:r>
          <w:rPr>
            <w:noProof/>
            <w:webHidden/>
          </w:rPr>
          <w:fldChar w:fldCharType="separate"/>
        </w:r>
        <w:r>
          <w:rPr>
            <w:noProof/>
            <w:webHidden/>
          </w:rPr>
          <w:t>11</w:t>
        </w:r>
        <w:r>
          <w:rPr>
            <w:noProof/>
            <w:webHidden/>
          </w:rPr>
          <w:fldChar w:fldCharType="end"/>
        </w:r>
      </w:hyperlink>
    </w:p>
    <w:p w14:paraId="01227D46" w14:textId="64FD9D3F" w:rsidR="00CE771F" w:rsidRDefault="00CE771F">
      <w:pPr>
        <w:pStyle w:val="TDC3"/>
        <w:tabs>
          <w:tab w:val="left" w:pos="1200"/>
          <w:tab w:val="right" w:leader="dot" w:pos="9962"/>
        </w:tabs>
        <w:rPr>
          <w:rFonts w:asciiTheme="minorHAnsi" w:eastAsiaTheme="minorEastAsia" w:hAnsiTheme="minorHAnsi" w:cstheme="minorBidi"/>
          <w:i w:val="0"/>
          <w:iCs w:val="0"/>
          <w:noProof/>
          <w:kern w:val="2"/>
          <w:sz w:val="24"/>
          <w:szCs w:val="24"/>
          <w:lang w:val="es-CO" w:eastAsia="es-CO"/>
          <w14:ligatures w14:val="standardContextual"/>
        </w:rPr>
      </w:pPr>
      <w:hyperlink w:anchor="_Toc191408167" w:history="1">
        <w:r w:rsidRPr="00250DD5">
          <w:rPr>
            <w:rStyle w:val="Hipervnculo"/>
            <w:rFonts w:ascii="Verdana" w:hAnsi="Verdana"/>
            <w:noProof/>
          </w:rPr>
          <w:t>1.2.8</w:t>
        </w:r>
        <w:r>
          <w:rPr>
            <w:rFonts w:asciiTheme="minorHAnsi" w:eastAsiaTheme="minorEastAsia" w:hAnsiTheme="minorHAnsi" w:cstheme="minorBidi"/>
            <w:i w:val="0"/>
            <w:iCs w:val="0"/>
            <w:noProof/>
            <w:kern w:val="2"/>
            <w:sz w:val="24"/>
            <w:szCs w:val="24"/>
            <w:lang w:val="es-CO" w:eastAsia="es-CO"/>
            <w14:ligatures w14:val="standardContextual"/>
          </w:rPr>
          <w:tab/>
        </w:r>
        <w:r w:rsidRPr="00250DD5">
          <w:rPr>
            <w:rStyle w:val="Hipervnculo"/>
            <w:rFonts w:ascii="Verdana" w:hAnsi="Verdana"/>
            <w:noProof/>
          </w:rPr>
          <w:t>Política de control de riesgos</w:t>
        </w:r>
        <w:r>
          <w:rPr>
            <w:noProof/>
            <w:webHidden/>
          </w:rPr>
          <w:tab/>
        </w:r>
        <w:r>
          <w:rPr>
            <w:noProof/>
            <w:webHidden/>
          </w:rPr>
          <w:fldChar w:fldCharType="begin"/>
        </w:r>
        <w:r>
          <w:rPr>
            <w:noProof/>
            <w:webHidden/>
          </w:rPr>
          <w:instrText xml:space="preserve"> PAGEREF _Toc191408167 \h </w:instrText>
        </w:r>
        <w:r>
          <w:rPr>
            <w:noProof/>
            <w:webHidden/>
          </w:rPr>
        </w:r>
        <w:r>
          <w:rPr>
            <w:noProof/>
            <w:webHidden/>
          </w:rPr>
          <w:fldChar w:fldCharType="separate"/>
        </w:r>
        <w:r>
          <w:rPr>
            <w:noProof/>
            <w:webHidden/>
          </w:rPr>
          <w:t>12</w:t>
        </w:r>
        <w:r>
          <w:rPr>
            <w:noProof/>
            <w:webHidden/>
          </w:rPr>
          <w:fldChar w:fldCharType="end"/>
        </w:r>
      </w:hyperlink>
    </w:p>
    <w:p w14:paraId="232C8933" w14:textId="37407D95" w:rsidR="00CE771F" w:rsidRDefault="00CE771F">
      <w:pPr>
        <w:pStyle w:val="TDC3"/>
        <w:tabs>
          <w:tab w:val="left" w:pos="1200"/>
          <w:tab w:val="right" w:leader="dot" w:pos="9962"/>
        </w:tabs>
        <w:rPr>
          <w:rFonts w:asciiTheme="minorHAnsi" w:eastAsiaTheme="minorEastAsia" w:hAnsiTheme="minorHAnsi" w:cstheme="minorBidi"/>
          <w:i w:val="0"/>
          <w:iCs w:val="0"/>
          <w:noProof/>
          <w:kern w:val="2"/>
          <w:sz w:val="24"/>
          <w:szCs w:val="24"/>
          <w:lang w:val="es-CO" w:eastAsia="es-CO"/>
          <w14:ligatures w14:val="standardContextual"/>
        </w:rPr>
      </w:pPr>
      <w:hyperlink w:anchor="_Toc191408168" w:history="1">
        <w:r w:rsidRPr="00250DD5">
          <w:rPr>
            <w:rStyle w:val="Hipervnculo"/>
            <w:rFonts w:ascii="Verdana" w:hAnsi="Verdana"/>
            <w:noProof/>
          </w:rPr>
          <w:t>1.2.9</w:t>
        </w:r>
        <w:r>
          <w:rPr>
            <w:rFonts w:asciiTheme="minorHAnsi" w:eastAsiaTheme="minorEastAsia" w:hAnsiTheme="minorHAnsi" w:cstheme="minorBidi"/>
            <w:i w:val="0"/>
            <w:iCs w:val="0"/>
            <w:noProof/>
            <w:kern w:val="2"/>
            <w:sz w:val="24"/>
            <w:szCs w:val="24"/>
            <w:lang w:val="es-CO" w:eastAsia="es-CO"/>
            <w14:ligatures w14:val="standardContextual"/>
          </w:rPr>
          <w:tab/>
        </w:r>
        <w:r w:rsidRPr="00250DD5">
          <w:rPr>
            <w:rStyle w:val="Hipervnculo"/>
            <w:rFonts w:ascii="Verdana" w:hAnsi="Verdana"/>
            <w:noProof/>
          </w:rPr>
          <w:t>Política de monitoreo de riesgos</w:t>
        </w:r>
        <w:r>
          <w:rPr>
            <w:noProof/>
            <w:webHidden/>
          </w:rPr>
          <w:tab/>
        </w:r>
        <w:r>
          <w:rPr>
            <w:noProof/>
            <w:webHidden/>
          </w:rPr>
          <w:fldChar w:fldCharType="begin"/>
        </w:r>
        <w:r>
          <w:rPr>
            <w:noProof/>
            <w:webHidden/>
          </w:rPr>
          <w:instrText xml:space="preserve"> PAGEREF _Toc191408168 \h </w:instrText>
        </w:r>
        <w:r>
          <w:rPr>
            <w:noProof/>
            <w:webHidden/>
          </w:rPr>
        </w:r>
        <w:r>
          <w:rPr>
            <w:noProof/>
            <w:webHidden/>
          </w:rPr>
          <w:fldChar w:fldCharType="separate"/>
        </w:r>
        <w:r>
          <w:rPr>
            <w:noProof/>
            <w:webHidden/>
          </w:rPr>
          <w:t>12</w:t>
        </w:r>
        <w:r>
          <w:rPr>
            <w:noProof/>
            <w:webHidden/>
          </w:rPr>
          <w:fldChar w:fldCharType="end"/>
        </w:r>
      </w:hyperlink>
    </w:p>
    <w:p w14:paraId="7E9827CA" w14:textId="0D548AB7" w:rsidR="00CE771F" w:rsidRDefault="00CE771F">
      <w:pPr>
        <w:pStyle w:val="TDC3"/>
        <w:tabs>
          <w:tab w:val="left" w:pos="1400"/>
          <w:tab w:val="right" w:leader="dot" w:pos="9962"/>
        </w:tabs>
        <w:rPr>
          <w:rFonts w:asciiTheme="minorHAnsi" w:eastAsiaTheme="minorEastAsia" w:hAnsiTheme="minorHAnsi" w:cstheme="minorBidi"/>
          <w:i w:val="0"/>
          <w:iCs w:val="0"/>
          <w:noProof/>
          <w:kern w:val="2"/>
          <w:sz w:val="24"/>
          <w:szCs w:val="24"/>
          <w:lang w:val="es-CO" w:eastAsia="es-CO"/>
          <w14:ligatures w14:val="standardContextual"/>
        </w:rPr>
      </w:pPr>
      <w:hyperlink w:anchor="_Toc191408169" w:history="1">
        <w:r w:rsidRPr="00250DD5">
          <w:rPr>
            <w:rStyle w:val="Hipervnculo"/>
            <w:rFonts w:ascii="Verdana" w:hAnsi="Verdana"/>
            <w:noProof/>
          </w:rPr>
          <w:t>1.2.10</w:t>
        </w:r>
        <w:r>
          <w:rPr>
            <w:rFonts w:asciiTheme="minorHAnsi" w:eastAsiaTheme="minorEastAsia" w:hAnsiTheme="minorHAnsi" w:cstheme="minorBidi"/>
            <w:i w:val="0"/>
            <w:iCs w:val="0"/>
            <w:noProof/>
            <w:kern w:val="2"/>
            <w:sz w:val="24"/>
            <w:szCs w:val="24"/>
            <w:lang w:val="es-CO" w:eastAsia="es-CO"/>
            <w14:ligatures w14:val="standardContextual"/>
          </w:rPr>
          <w:tab/>
        </w:r>
        <w:r w:rsidRPr="00250DD5">
          <w:rPr>
            <w:rStyle w:val="Hipervnculo"/>
            <w:rFonts w:ascii="Verdana" w:hAnsi="Verdana"/>
            <w:noProof/>
          </w:rPr>
          <w:t>Política de conocimiento del cliente y de contrapartes</w:t>
        </w:r>
        <w:r>
          <w:rPr>
            <w:noProof/>
            <w:webHidden/>
          </w:rPr>
          <w:tab/>
        </w:r>
        <w:r>
          <w:rPr>
            <w:noProof/>
            <w:webHidden/>
          </w:rPr>
          <w:fldChar w:fldCharType="begin"/>
        </w:r>
        <w:r>
          <w:rPr>
            <w:noProof/>
            <w:webHidden/>
          </w:rPr>
          <w:instrText xml:space="preserve"> PAGEREF _Toc191408169 \h </w:instrText>
        </w:r>
        <w:r>
          <w:rPr>
            <w:noProof/>
            <w:webHidden/>
          </w:rPr>
        </w:r>
        <w:r>
          <w:rPr>
            <w:noProof/>
            <w:webHidden/>
          </w:rPr>
          <w:fldChar w:fldCharType="separate"/>
        </w:r>
        <w:r>
          <w:rPr>
            <w:noProof/>
            <w:webHidden/>
          </w:rPr>
          <w:t>12</w:t>
        </w:r>
        <w:r>
          <w:rPr>
            <w:noProof/>
            <w:webHidden/>
          </w:rPr>
          <w:fldChar w:fldCharType="end"/>
        </w:r>
      </w:hyperlink>
    </w:p>
    <w:p w14:paraId="2E3B79EA" w14:textId="4372E5B7" w:rsidR="00CE771F" w:rsidRDefault="00CE771F">
      <w:pPr>
        <w:pStyle w:val="TDC3"/>
        <w:tabs>
          <w:tab w:val="left" w:pos="1400"/>
          <w:tab w:val="right" w:leader="dot" w:pos="9962"/>
        </w:tabs>
        <w:rPr>
          <w:rFonts w:asciiTheme="minorHAnsi" w:eastAsiaTheme="minorEastAsia" w:hAnsiTheme="minorHAnsi" w:cstheme="minorBidi"/>
          <w:i w:val="0"/>
          <w:iCs w:val="0"/>
          <w:noProof/>
          <w:kern w:val="2"/>
          <w:sz w:val="24"/>
          <w:szCs w:val="24"/>
          <w:lang w:val="es-CO" w:eastAsia="es-CO"/>
          <w14:ligatures w14:val="standardContextual"/>
        </w:rPr>
      </w:pPr>
      <w:hyperlink w:anchor="_Toc191408170" w:history="1">
        <w:r w:rsidRPr="00250DD5">
          <w:rPr>
            <w:rStyle w:val="Hipervnculo"/>
            <w:rFonts w:ascii="Verdana" w:hAnsi="Verdana"/>
            <w:noProof/>
          </w:rPr>
          <w:t>1.2.11</w:t>
        </w:r>
        <w:r>
          <w:rPr>
            <w:rFonts w:asciiTheme="minorHAnsi" w:eastAsiaTheme="minorEastAsia" w:hAnsiTheme="minorHAnsi" w:cstheme="minorBidi"/>
            <w:i w:val="0"/>
            <w:iCs w:val="0"/>
            <w:noProof/>
            <w:kern w:val="2"/>
            <w:sz w:val="24"/>
            <w:szCs w:val="24"/>
            <w:lang w:val="es-CO" w:eastAsia="es-CO"/>
            <w14:ligatures w14:val="standardContextual"/>
          </w:rPr>
          <w:tab/>
        </w:r>
        <w:r w:rsidRPr="00250DD5">
          <w:rPr>
            <w:rStyle w:val="Hipervnculo"/>
            <w:rFonts w:ascii="Verdana" w:hAnsi="Verdana"/>
            <w:noProof/>
          </w:rPr>
          <w:t>Política sobre consulta de listas</w:t>
        </w:r>
        <w:r>
          <w:rPr>
            <w:noProof/>
            <w:webHidden/>
          </w:rPr>
          <w:tab/>
        </w:r>
        <w:r>
          <w:rPr>
            <w:noProof/>
            <w:webHidden/>
          </w:rPr>
          <w:fldChar w:fldCharType="begin"/>
        </w:r>
        <w:r>
          <w:rPr>
            <w:noProof/>
            <w:webHidden/>
          </w:rPr>
          <w:instrText xml:space="preserve"> PAGEREF _Toc191408170 \h </w:instrText>
        </w:r>
        <w:r>
          <w:rPr>
            <w:noProof/>
            <w:webHidden/>
          </w:rPr>
        </w:r>
        <w:r>
          <w:rPr>
            <w:noProof/>
            <w:webHidden/>
          </w:rPr>
          <w:fldChar w:fldCharType="separate"/>
        </w:r>
        <w:r>
          <w:rPr>
            <w:noProof/>
            <w:webHidden/>
          </w:rPr>
          <w:t>13</w:t>
        </w:r>
        <w:r>
          <w:rPr>
            <w:noProof/>
            <w:webHidden/>
          </w:rPr>
          <w:fldChar w:fldCharType="end"/>
        </w:r>
      </w:hyperlink>
    </w:p>
    <w:p w14:paraId="3AC0DC1A" w14:textId="71BB818F" w:rsidR="00CE771F" w:rsidRDefault="00CE771F">
      <w:pPr>
        <w:pStyle w:val="TDC3"/>
        <w:tabs>
          <w:tab w:val="left" w:pos="1400"/>
          <w:tab w:val="right" w:leader="dot" w:pos="9962"/>
        </w:tabs>
        <w:rPr>
          <w:rFonts w:asciiTheme="minorHAnsi" w:eastAsiaTheme="minorEastAsia" w:hAnsiTheme="minorHAnsi" w:cstheme="minorBidi"/>
          <w:i w:val="0"/>
          <w:iCs w:val="0"/>
          <w:noProof/>
          <w:kern w:val="2"/>
          <w:sz w:val="24"/>
          <w:szCs w:val="24"/>
          <w:lang w:val="es-CO" w:eastAsia="es-CO"/>
          <w14:ligatures w14:val="standardContextual"/>
        </w:rPr>
      </w:pPr>
      <w:hyperlink w:anchor="_Toc191408171" w:history="1">
        <w:r w:rsidRPr="00250DD5">
          <w:rPr>
            <w:rStyle w:val="Hipervnculo"/>
            <w:rFonts w:ascii="Verdana" w:hAnsi="Verdana"/>
            <w:noProof/>
          </w:rPr>
          <w:t>1.2.12</w:t>
        </w:r>
        <w:r>
          <w:rPr>
            <w:rFonts w:asciiTheme="minorHAnsi" w:eastAsiaTheme="minorEastAsia" w:hAnsiTheme="minorHAnsi" w:cstheme="minorBidi"/>
            <w:i w:val="0"/>
            <w:iCs w:val="0"/>
            <w:noProof/>
            <w:kern w:val="2"/>
            <w:sz w:val="24"/>
            <w:szCs w:val="24"/>
            <w:lang w:val="es-CO" w:eastAsia="es-CO"/>
            <w14:ligatures w14:val="standardContextual"/>
          </w:rPr>
          <w:tab/>
        </w:r>
        <w:r w:rsidRPr="00250DD5">
          <w:rPr>
            <w:rStyle w:val="Hipervnculo"/>
            <w:rFonts w:ascii="Verdana" w:hAnsi="Verdana"/>
            <w:noProof/>
          </w:rPr>
          <w:t>Política sobre documentación</w:t>
        </w:r>
        <w:r>
          <w:rPr>
            <w:noProof/>
            <w:webHidden/>
          </w:rPr>
          <w:tab/>
        </w:r>
        <w:r>
          <w:rPr>
            <w:noProof/>
            <w:webHidden/>
          </w:rPr>
          <w:fldChar w:fldCharType="begin"/>
        </w:r>
        <w:r>
          <w:rPr>
            <w:noProof/>
            <w:webHidden/>
          </w:rPr>
          <w:instrText xml:space="preserve"> PAGEREF _Toc191408171 \h </w:instrText>
        </w:r>
        <w:r>
          <w:rPr>
            <w:noProof/>
            <w:webHidden/>
          </w:rPr>
        </w:r>
        <w:r>
          <w:rPr>
            <w:noProof/>
            <w:webHidden/>
          </w:rPr>
          <w:fldChar w:fldCharType="separate"/>
        </w:r>
        <w:r>
          <w:rPr>
            <w:noProof/>
            <w:webHidden/>
          </w:rPr>
          <w:t>14</w:t>
        </w:r>
        <w:r>
          <w:rPr>
            <w:noProof/>
            <w:webHidden/>
          </w:rPr>
          <w:fldChar w:fldCharType="end"/>
        </w:r>
      </w:hyperlink>
    </w:p>
    <w:p w14:paraId="13C89FF9" w14:textId="789F34CA" w:rsidR="00CE771F" w:rsidRDefault="00CE771F">
      <w:pPr>
        <w:pStyle w:val="TDC3"/>
        <w:tabs>
          <w:tab w:val="left" w:pos="1400"/>
          <w:tab w:val="right" w:leader="dot" w:pos="9962"/>
        </w:tabs>
        <w:rPr>
          <w:rFonts w:asciiTheme="minorHAnsi" w:eastAsiaTheme="minorEastAsia" w:hAnsiTheme="minorHAnsi" w:cstheme="minorBidi"/>
          <w:i w:val="0"/>
          <w:iCs w:val="0"/>
          <w:noProof/>
          <w:kern w:val="2"/>
          <w:sz w:val="24"/>
          <w:szCs w:val="24"/>
          <w:lang w:val="es-CO" w:eastAsia="es-CO"/>
          <w14:ligatures w14:val="standardContextual"/>
        </w:rPr>
      </w:pPr>
      <w:hyperlink w:anchor="_Toc191408172" w:history="1">
        <w:r w:rsidRPr="00250DD5">
          <w:rPr>
            <w:rStyle w:val="Hipervnculo"/>
            <w:rFonts w:ascii="Verdana" w:hAnsi="Verdana"/>
            <w:noProof/>
          </w:rPr>
          <w:t>1.2.13</w:t>
        </w:r>
        <w:r>
          <w:rPr>
            <w:rFonts w:asciiTheme="minorHAnsi" w:eastAsiaTheme="minorEastAsia" w:hAnsiTheme="minorHAnsi" w:cstheme="minorBidi"/>
            <w:i w:val="0"/>
            <w:iCs w:val="0"/>
            <w:noProof/>
            <w:kern w:val="2"/>
            <w:sz w:val="24"/>
            <w:szCs w:val="24"/>
            <w:lang w:val="es-CO" w:eastAsia="es-CO"/>
            <w14:ligatures w14:val="standardContextual"/>
          </w:rPr>
          <w:tab/>
        </w:r>
        <w:r w:rsidRPr="00250DD5">
          <w:rPr>
            <w:rStyle w:val="Hipervnculo"/>
            <w:rFonts w:ascii="Verdana" w:hAnsi="Verdana"/>
            <w:noProof/>
          </w:rPr>
          <w:t>Política sobre Reportes de Operaciones Inusuales y sospechosas</w:t>
        </w:r>
        <w:r>
          <w:rPr>
            <w:noProof/>
            <w:webHidden/>
          </w:rPr>
          <w:tab/>
        </w:r>
        <w:r>
          <w:rPr>
            <w:noProof/>
            <w:webHidden/>
          </w:rPr>
          <w:fldChar w:fldCharType="begin"/>
        </w:r>
        <w:r>
          <w:rPr>
            <w:noProof/>
            <w:webHidden/>
          </w:rPr>
          <w:instrText xml:space="preserve"> PAGEREF _Toc191408172 \h </w:instrText>
        </w:r>
        <w:r>
          <w:rPr>
            <w:noProof/>
            <w:webHidden/>
          </w:rPr>
        </w:r>
        <w:r>
          <w:rPr>
            <w:noProof/>
            <w:webHidden/>
          </w:rPr>
          <w:fldChar w:fldCharType="separate"/>
        </w:r>
        <w:r>
          <w:rPr>
            <w:noProof/>
            <w:webHidden/>
          </w:rPr>
          <w:t>14</w:t>
        </w:r>
        <w:r>
          <w:rPr>
            <w:noProof/>
            <w:webHidden/>
          </w:rPr>
          <w:fldChar w:fldCharType="end"/>
        </w:r>
      </w:hyperlink>
    </w:p>
    <w:p w14:paraId="12ADD4B9" w14:textId="68F935A9" w:rsidR="00CE771F" w:rsidRDefault="00CE771F">
      <w:pPr>
        <w:pStyle w:val="TDC3"/>
        <w:tabs>
          <w:tab w:val="left" w:pos="1400"/>
          <w:tab w:val="right" w:leader="dot" w:pos="9962"/>
        </w:tabs>
        <w:rPr>
          <w:rFonts w:asciiTheme="minorHAnsi" w:eastAsiaTheme="minorEastAsia" w:hAnsiTheme="minorHAnsi" w:cstheme="minorBidi"/>
          <w:i w:val="0"/>
          <w:iCs w:val="0"/>
          <w:noProof/>
          <w:kern w:val="2"/>
          <w:sz w:val="24"/>
          <w:szCs w:val="24"/>
          <w:lang w:val="es-CO" w:eastAsia="es-CO"/>
          <w14:ligatures w14:val="standardContextual"/>
        </w:rPr>
      </w:pPr>
      <w:hyperlink w:anchor="_Toc191408173" w:history="1">
        <w:r w:rsidRPr="00250DD5">
          <w:rPr>
            <w:rStyle w:val="Hipervnculo"/>
            <w:rFonts w:ascii="Verdana" w:hAnsi="Verdana"/>
            <w:noProof/>
          </w:rPr>
          <w:t>1.2.14</w:t>
        </w:r>
        <w:r>
          <w:rPr>
            <w:rFonts w:asciiTheme="minorHAnsi" w:eastAsiaTheme="minorEastAsia" w:hAnsiTheme="minorHAnsi" w:cstheme="minorBidi"/>
            <w:i w:val="0"/>
            <w:iCs w:val="0"/>
            <w:noProof/>
            <w:kern w:val="2"/>
            <w:sz w:val="24"/>
            <w:szCs w:val="24"/>
            <w:lang w:val="es-CO" w:eastAsia="es-CO"/>
            <w14:ligatures w14:val="standardContextual"/>
          </w:rPr>
          <w:tab/>
        </w:r>
        <w:r w:rsidRPr="00250DD5">
          <w:rPr>
            <w:rStyle w:val="Hipervnculo"/>
            <w:rFonts w:ascii="Verdana" w:hAnsi="Verdana"/>
            <w:noProof/>
          </w:rPr>
          <w:t>Política sobre Reportes de Operaciones en efectivo</w:t>
        </w:r>
        <w:r>
          <w:rPr>
            <w:noProof/>
            <w:webHidden/>
          </w:rPr>
          <w:tab/>
        </w:r>
        <w:r>
          <w:rPr>
            <w:noProof/>
            <w:webHidden/>
          </w:rPr>
          <w:fldChar w:fldCharType="begin"/>
        </w:r>
        <w:r>
          <w:rPr>
            <w:noProof/>
            <w:webHidden/>
          </w:rPr>
          <w:instrText xml:space="preserve"> PAGEREF _Toc191408173 \h </w:instrText>
        </w:r>
        <w:r>
          <w:rPr>
            <w:noProof/>
            <w:webHidden/>
          </w:rPr>
        </w:r>
        <w:r>
          <w:rPr>
            <w:noProof/>
            <w:webHidden/>
          </w:rPr>
          <w:fldChar w:fldCharType="separate"/>
        </w:r>
        <w:r>
          <w:rPr>
            <w:noProof/>
            <w:webHidden/>
          </w:rPr>
          <w:t>15</w:t>
        </w:r>
        <w:r>
          <w:rPr>
            <w:noProof/>
            <w:webHidden/>
          </w:rPr>
          <w:fldChar w:fldCharType="end"/>
        </w:r>
      </w:hyperlink>
    </w:p>
    <w:p w14:paraId="31C678B4" w14:textId="34759DC0" w:rsidR="00CE771F" w:rsidRDefault="00CE771F">
      <w:pPr>
        <w:pStyle w:val="TDC3"/>
        <w:tabs>
          <w:tab w:val="left" w:pos="1400"/>
          <w:tab w:val="right" w:leader="dot" w:pos="9962"/>
        </w:tabs>
        <w:rPr>
          <w:rFonts w:asciiTheme="minorHAnsi" w:eastAsiaTheme="minorEastAsia" w:hAnsiTheme="minorHAnsi" w:cstheme="minorBidi"/>
          <w:i w:val="0"/>
          <w:iCs w:val="0"/>
          <w:noProof/>
          <w:kern w:val="2"/>
          <w:sz w:val="24"/>
          <w:szCs w:val="24"/>
          <w:lang w:val="es-CO" w:eastAsia="es-CO"/>
          <w14:ligatures w14:val="standardContextual"/>
        </w:rPr>
      </w:pPr>
      <w:hyperlink w:anchor="_Toc191408174" w:history="1">
        <w:r w:rsidRPr="00250DD5">
          <w:rPr>
            <w:rStyle w:val="Hipervnculo"/>
            <w:rFonts w:ascii="Verdana" w:hAnsi="Verdana"/>
            <w:noProof/>
          </w:rPr>
          <w:t>1.2.15</w:t>
        </w:r>
        <w:r>
          <w:rPr>
            <w:rFonts w:asciiTheme="minorHAnsi" w:eastAsiaTheme="minorEastAsia" w:hAnsiTheme="minorHAnsi" w:cstheme="minorBidi"/>
            <w:i w:val="0"/>
            <w:iCs w:val="0"/>
            <w:noProof/>
            <w:kern w:val="2"/>
            <w:sz w:val="24"/>
            <w:szCs w:val="24"/>
            <w:lang w:val="es-CO" w:eastAsia="es-CO"/>
            <w14:ligatures w14:val="standardContextual"/>
          </w:rPr>
          <w:tab/>
        </w:r>
        <w:r w:rsidRPr="00250DD5">
          <w:rPr>
            <w:rStyle w:val="Hipervnculo"/>
            <w:rFonts w:ascii="Verdana" w:hAnsi="Verdana"/>
            <w:noProof/>
          </w:rPr>
          <w:t>Política sobre Requerimientos de autoridades competentes</w:t>
        </w:r>
        <w:r>
          <w:rPr>
            <w:noProof/>
            <w:webHidden/>
          </w:rPr>
          <w:tab/>
        </w:r>
        <w:r>
          <w:rPr>
            <w:noProof/>
            <w:webHidden/>
          </w:rPr>
          <w:fldChar w:fldCharType="begin"/>
        </w:r>
        <w:r>
          <w:rPr>
            <w:noProof/>
            <w:webHidden/>
          </w:rPr>
          <w:instrText xml:space="preserve"> PAGEREF _Toc191408174 \h </w:instrText>
        </w:r>
        <w:r>
          <w:rPr>
            <w:noProof/>
            <w:webHidden/>
          </w:rPr>
        </w:r>
        <w:r>
          <w:rPr>
            <w:noProof/>
            <w:webHidden/>
          </w:rPr>
          <w:fldChar w:fldCharType="separate"/>
        </w:r>
        <w:r>
          <w:rPr>
            <w:noProof/>
            <w:webHidden/>
          </w:rPr>
          <w:t>15</w:t>
        </w:r>
        <w:r>
          <w:rPr>
            <w:noProof/>
            <w:webHidden/>
          </w:rPr>
          <w:fldChar w:fldCharType="end"/>
        </w:r>
      </w:hyperlink>
    </w:p>
    <w:p w14:paraId="26114D69" w14:textId="5B1A401F" w:rsidR="00CE771F" w:rsidRDefault="00CE771F">
      <w:pPr>
        <w:pStyle w:val="TDC3"/>
        <w:tabs>
          <w:tab w:val="left" w:pos="1400"/>
          <w:tab w:val="right" w:leader="dot" w:pos="9962"/>
        </w:tabs>
        <w:rPr>
          <w:rFonts w:asciiTheme="minorHAnsi" w:eastAsiaTheme="minorEastAsia" w:hAnsiTheme="minorHAnsi" w:cstheme="minorBidi"/>
          <w:i w:val="0"/>
          <w:iCs w:val="0"/>
          <w:noProof/>
          <w:kern w:val="2"/>
          <w:sz w:val="24"/>
          <w:szCs w:val="24"/>
          <w:lang w:val="es-CO" w:eastAsia="es-CO"/>
          <w14:ligatures w14:val="standardContextual"/>
        </w:rPr>
      </w:pPr>
      <w:hyperlink w:anchor="_Toc191408175" w:history="1">
        <w:r w:rsidRPr="00250DD5">
          <w:rPr>
            <w:rStyle w:val="Hipervnculo"/>
            <w:rFonts w:ascii="Verdana" w:hAnsi="Verdana"/>
            <w:noProof/>
          </w:rPr>
          <w:t>1.2.16</w:t>
        </w:r>
        <w:r>
          <w:rPr>
            <w:rFonts w:asciiTheme="minorHAnsi" w:eastAsiaTheme="minorEastAsia" w:hAnsiTheme="minorHAnsi" w:cstheme="minorBidi"/>
            <w:i w:val="0"/>
            <w:iCs w:val="0"/>
            <w:noProof/>
            <w:kern w:val="2"/>
            <w:sz w:val="24"/>
            <w:szCs w:val="24"/>
            <w:lang w:val="es-CO" w:eastAsia="es-CO"/>
            <w14:ligatures w14:val="standardContextual"/>
          </w:rPr>
          <w:tab/>
        </w:r>
        <w:r w:rsidRPr="00250DD5">
          <w:rPr>
            <w:rStyle w:val="Hipervnculo"/>
            <w:rFonts w:ascii="Verdana" w:hAnsi="Verdana"/>
            <w:noProof/>
          </w:rPr>
          <w:t>Política de Resolución de Conflicto de Interés</w:t>
        </w:r>
        <w:r>
          <w:rPr>
            <w:noProof/>
            <w:webHidden/>
          </w:rPr>
          <w:tab/>
        </w:r>
        <w:r>
          <w:rPr>
            <w:noProof/>
            <w:webHidden/>
          </w:rPr>
          <w:fldChar w:fldCharType="begin"/>
        </w:r>
        <w:r>
          <w:rPr>
            <w:noProof/>
            <w:webHidden/>
          </w:rPr>
          <w:instrText xml:space="preserve"> PAGEREF _Toc191408175 \h </w:instrText>
        </w:r>
        <w:r>
          <w:rPr>
            <w:noProof/>
            <w:webHidden/>
          </w:rPr>
        </w:r>
        <w:r>
          <w:rPr>
            <w:noProof/>
            <w:webHidden/>
          </w:rPr>
          <w:fldChar w:fldCharType="separate"/>
        </w:r>
        <w:r>
          <w:rPr>
            <w:noProof/>
            <w:webHidden/>
          </w:rPr>
          <w:t>15</w:t>
        </w:r>
        <w:r>
          <w:rPr>
            <w:noProof/>
            <w:webHidden/>
          </w:rPr>
          <w:fldChar w:fldCharType="end"/>
        </w:r>
      </w:hyperlink>
    </w:p>
    <w:p w14:paraId="00D37B95" w14:textId="7AC50DC2" w:rsidR="00CE771F" w:rsidRDefault="00CE771F">
      <w:pPr>
        <w:pStyle w:val="TDC2"/>
        <w:tabs>
          <w:tab w:val="left" w:pos="800"/>
          <w:tab w:val="right" w:leader="dot" w:pos="9962"/>
        </w:tabs>
        <w:rPr>
          <w:rFonts w:asciiTheme="minorHAnsi" w:eastAsiaTheme="minorEastAsia" w:hAnsiTheme="minorHAnsi" w:cstheme="minorBidi"/>
          <w:smallCaps w:val="0"/>
          <w:noProof/>
          <w:kern w:val="2"/>
          <w:sz w:val="24"/>
          <w:szCs w:val="24"/>
          <w:lang w:val="es-CO" w:eastAsia="es-CO"/>
          <w14:ligatures w14:val="standardContextual"/>
        </w:rPr>
      </w:pPr>
      <w:hyperlink w:anchor="_Toc191408176" w:history="1">
        <w:r w:rsidRPr="00250DD5">
          <w:rPr>
            <w:rStyle w:val="Hipervnculo"/>
            <w:noProof/>
          </w:rPr>
          <w:t>1.3</w:t>
        </w:r>
        <w:r>
          <w:rPr>
            <w:rFonts w:asciiTheme="minorHAnsi" w:eastAsiaTheme="minorEastAsia" w:hAnsiTheme="minorHAnsi" w:cstheme="minorBidi"/>
            <w:smallCaps w:val="0"/>
            <w:noProof/>
            <w:kern w:val="2"/>
            <w:sz w:val="24"/>
            <w:szCs w:val="24"/>
            <w:lang w:val="es-CO" w:eastAsia="es-CO"/>
            <w14:ligatures w14:val="standardContextual"/>
          </w:rPr>
          <w:tab/>
        </w:r>
        <w:r w:rsidRPr="00250DD5">
          <w:rPr>
            <w:rStyle w:val="Hipervnculo"/>
            <w:noProof/>
          </w:rPr>
          <w:t>OBJETIVOS</w:t>
        </w:r>
        <w:r>
          <w:rPr>
            <w:noProof/>
            <w:webHidden/>
          </w:rPr>
          <w:tab/>
        </w:r>
        <w:r>
          <w:rPr>
            <w:noProof/>
            <w:webHidden/>
          </w:rPr>
          <w:fldChar w:fldCharType="begin"/>
        </w:r>
        <w:r>
          <w:rPr>
            <w:noProof/>
            <w:webHidden/>
          </w:rPr>
          <w:instrText xml:space="preserve"> PAGEREF _Toc191408176 \h </w:instrText>
        </w:r>
        <w:r>
          <w:rPr>
            <w:noProof/>
            <w:webHidden/>
          </w:rPr>
        </w:r>
        <w:r>
          <w:rPr>
            <w:noProof/>
            <w:webHidden/>
          </w:rPr>
          <w:fldChar w:fldCharType="separate"/>
        </w:r>
        <w:r>
          <w:rPr>
            <w:noProof/>
            <w:webHidden/>
          </w:rPr>
          <w:t>15</w:t>
        </w:r>
        <w:r>
          <w:rPr>
            <w:noProof/>
            <w:webHidden/>
          </w:rPr>
          <w:fldChar w:fldCharType="end"/>
        </w:r>
      </w:hyperlink>
    </w:p>
    <w:p w14:paraId="4C38ACB7" w14:textId="4C501A98" w:rsidR="00CE771F" w:rsidRDefault="00CE771F">
      <w:pPr>
        <w:pStyle w:val="TDC3"/>
        <w:tabs>
          <w:tab w:val="left" w:pos="1200"/>
          <w:tab w:val="right" w:leader="dot" w:pos="9962"/>
        </w:tabs>
        <w:rPr>
          <w:rFonts w:asciiTheme="minorHAnsi" w:eastAsiaTheme="minorEastAsia" w:hAnsiTheme="minorHAnsi" w:cstheme="minorBidi"/>
          <w:i w:val="0"/>
          <w:iCs w:val="0"/>
          <w:noProof/>
          <w:kern w:val="2"/>
          <w:sz w:val="24"/>
          <w:szCs w:val="24"/>
          <w:lang w:val="es-CO" w:eastAsia="es-CO"/>
          <w14:ligatures w14:val="standardContextual"/>
        </w:rPr>
      </w:pPr>
      <w:hyperlink w:anchor="_Toc191408177" w:history="1">
        <w:r w:rsidRPr="00250DD5">
          <w:rPr>
            <w:rStyle w:val="Hipervnculo"/>
            <w:rFonts w:ascii="Verdana" w:hAnsi="Verdana"/>
            <w:noProof/>
          </w:rPr>
          <w:t>1.3.1</w:t>
        </w:r>
        <w:r>
          <w:rPr>
            <w:rFonts w:asciiTheme="minorHAnsi" w:eastAsiaTheme="minorEastAsia" w:hAnsiTheme="minorHAnsi" w:cstheme="minorBidi"/>
            <w:i w:val="0"/>
            <w:iCs w:val="0"/>
            <w:noProof/>
            <w:kern w:val="2"/>
            <w:sz w:val="24"/>
            <w:szCs w:val="24"/>
            <w:lang w:val="es-CO" w:eastAsia="es-CO"/>
            <w14:ligatures w14:val="standardContextual"/>
          </w:rPr>
          <w:tab/>
        </w:r>
        <w:r w:rsidRPr="00250DD5">
          <w:rPr>
            <w:rStyle w:val="Hipervnculo"/>
            <w:rFonts w:ascii="Verdana" w:hAnsi="Verdana"/>
            <w:noProof/>
          </w:rPr>
          <w:t>Objetivo General</w:t>
        </w:r>
        <w:r>
          <w:rPr>
            <w:noProof/>
            <w:webHidden/>
          </w:rPr>
          <w:tab/>
        </w:r>
        <w:r>
          <w:rPr>
            <w:noProof/>
            <w:webHidden/>
          </w:rPr>
          <w:fldChar w:fldCharType="begin"/>
        </w:r>
        <w:r>
          <w:rPr>
            <w:noProof/>
            <w:webHidden/>
          </w:rPr>
          <w:instrText xml:space="preserve"> PAGEREF _Toc191408177 \h </w:instrText>
        </w:r>
        <w:r>
          <w:rPr>
            <w:noProof/>
            <w:webHidden/>
          </w:rPr>
        </w:r>
        <w:r>
          <w:rPr>
            <w:noProof/>
            <w:webHidden/>
          </w:rPr>
          <w:fldChar w:fldCharType="separate"/>
        </w:r>
        <w:r>
          <w:rPr>
            <w:noProof/>
            <w:webHidden/>
          </w:rPr>
          <w:t>15</w:t>
        </w:r>
        <w:r>
          <w:rPr>
            <w:noProof/>
            <w:webHidden/>
          </w:rPr>
          <w:fldChar w:fldCharType="end"/>
        </w:r>
      </w:hyperlink>
    </w:p>
    <w:p w14:paraId="3546BB0E" w14:textId="5C00E6F2" w:rsidR="00CE771F" w:rsidRDefault="00CE771F">
      <w:pPr>
        <w:pStyle w:val="TDC3"/>
        <w:tabs>
          <w:tab w:val="left" w:pos="1200"/>
          <w:tab w:val="right" w:leader="dot" w:pos="9962"/>
        </w:tabs>
        <w:rPr>
          <w:rFonts w:asciiTheme="minorHAnsi" w:eastAsiaTheme="minorEastAsia" w:hAnsiTheme="minorHAnsi" w:cstheme="minorBidi"/>
          <w:i w:val="0"/>
          <w:iCs w:val="0"/>
          <w:noProof/>
          <w:kern w:val="2"/>
          <w:sz w:val="24"/>
          <w:szCs w:val="24"/>
          <w:lang w:val="es-CO" w:eastAsia="es-CO"/>
          <w14:ligatures w14:val="standardContextual"/>
        </w:rPr>
      </w:pPr>
      <w:hyperlink w:anchor="_Toc191408178" w:history="1">
        <w:r w:rsidRPr="00250DD5">
          <w:rPr>
            <w:rStyle w:val="Hipervnculo"/>
            <w:rFonts w:ascii="Verdana" w:hAnsi="Verdana"/>
            <w:noProof/>
          </w:rPr>
          <w:t>1.3.2</w:t>
        </w:r>
        <w:r>
          <w:rPr>
            <w:rFonts w:asciiTheme="minorHAnsi" w:eastAsiaTheme="minorEastAsia" w:hAnsiTheme="minorHAnsi" w:cstheme="minorBidi"/>
            <w:i w:val="0"/>
            <w:iCs w:val="0"/>
            <w:noProof/>
            <w:kern w:val="2"/>
            <w:sz w:val="24"/>
            <w:szCs w:val="24"/>
            <w:lang w:val="es-CO" w:eastAsia="es-CO"/>
            <w14:ligatures w14:val="standardContextual"/>
          </w:rPr>
          <w:tab/>
        </w:r>
        <w:r w:rsidRPr="00250DD5">
          <w:rPr>
            <w:rStyle w:val="Hipervnculo"/>
            <w:rFonts w:ascii="Verdana" w:hAnsi="Verdana"/>
            <w:noProof/>
          </w:rPr>
          <w:t>Objetivos Específicos</w:t>
        </w:r>
        <w:r>
          <w:rPr>
            <w:noProof/>
            <w:webHidden/>
          </w:rPr>
          <w:tab/>
        </w:r>
        <w:r>
          <w:rPr>
            <w:noProof/>
            <w:webHidden/>
          </w:rPr>
          <w:fldChar w:fldCharType="begin"/>
        </w:r>
        <w:r>
          <w:rPr>
            <w:noProof/>
            <w:webHidden/>
          </w:rPr>
          <w:instrText xml:space="preserve"> PAGEREF _Toc191408178 \h </w:instrText>
        </w:r>
        <w:r>
          <w:rPr>
            <w:noProof/>
            <w:webHidden/>
          </w:rPr>
        </w:r>
        <w:r>
          <w:rPr>
            <w:noProof/>
            <w:webHidden/>
          </w:rPr>
          <w:fldChar w:fldCharType="separate"/>
        </w:r>
        <w:r>
          <w:rPr>
            <w:noProof/>
            <w:webHidden/>
          </w:rPr>
          <w:t>15</w:t>
        </w:r>
        <w:r>
          <w:rPr>
            <w:noProof/>
            <w:webHidden/>
          </w:rPr>
          <w:fldChar w:fldCharType="end"/>
        </w:r>
      </w:hyperlink>
    </w:p>
    <w:p w14:paraId="7582CD77" w14:textId="096020DC" w:rsidR="00CE771F" w:rsidRDefault="00CE771F">
      <w:pPr>
        <w:pStyle w:val="TDC2"/>
        <w:tabs>
          <w:tab w:val="left" w:pos="800"/>
          <w:tab w:val="right" w:leader="dot" w:pos="9962"/>
        </w:tabs>
        <w:rPr>
          <w:rFonts w:asciiTheme="minorHAnsi" w:eastAsiaTheme="minorEastAsia" w:hAnsiTheme="minorHAnsi" w:cstheme="minorBidi"/>
          <w:smallCaps w:val="0"/>
          <w:noProof/>
          <w:kern w:val="2"/>
          <w:sz w:val="24"/>
          <w:szCs w:val="24"/>
          <w:lang w:val="es-CO" w:eastAsia="es-CO"/>
          <w14:ligatures w14:val="standardContextual"/>
        </w:rPr>
      </w:pPr>
      <w:hyperlink w:anchor="_Toc191408179" w:history="1">
        <w:r w:rsidRPr="00250DD5">
          <w:rPr>
            <w:rStyle w:val="Hipervnculo"/>
            <w:noProof/>
          </w:rPr>
          <w:t>1.4</w:t>
        </w:r>
        <w:r>
          <w:rPr>
            <w:rFonts w:asciiTheme="minorHAnsi" w:eastAsiaTheme="minorEastAsia" w:hAnsiTheme="minorHAnsi" w:cstheme="minorBidi"/>
            <w:smallCaps w:val="0"/>
            <w:noProof/>
            <w:kern w:val="2"/>
            <w:sz w:val="24"/>
            <w:szCs w:val="24"/>
            <w:lang w:val="es-CO" w:eastAsia="es-CO"/>
            <w14:ligatures w14:val="standardContextual"/>
          </w:rPr>
          <w:tab/>
        </w:r>
        <w:r w:rsidRPr="00250DD5">
          <w:rPr>
            <w:rStyle w:val="Hipervnculo"/>
            <w:noProof/>
          </w:rPr>
          <w:t>ALCANCE</w:t>
        </w:r>
        <w:r>
          <w:rPr>
            <w:noProof/>
            <w:webHidden/>
          </w:rPr>
          <w:tab/>
        </w:r>
        <w:r>
          <w:rPr>
            <w:noProof/>
            <w:webHidden/>
          </w:rPr>
          <w:fldChar w:fldCharType="begin"/>
        </w:r>
        <w:r>
          <w:rPr>
            <w:noProof/>
            <w:webHidden/>
          </w:rPr>
          <w:instrText xml:space="preserve"> PAGEREF _Toc191408179 \h </w:instrText>
        </w:r>
        <w:r>
          <w:rPr>
            <w:noProof/>
            <w:webHidden/>
          </w:rPr>
        </w:r>
        <w:r>
          <w:rPr>
            <w:noProof/>
            <w:webHidden/>
          </w:rPr>
          <w:fldChar w:fldCharType="separate"/>
        </w:r>
        <w:r>
          <w:rPr>
            <w:noProof/>
            <w:webHidden/>
          </w:rPr>
          <w:t>16</w:t>
        </w:r>
        <w:r>
          <w:rPr>
            <w:noProof/>
            <w:webHidden/>
          </w:rPr>
          <w:fldChar w:fldCharType="end"/>
        </w:r>
      </w:hyperlink>
    </w:p>
    <w:p w14:paraId="36115614" w14:textId="4F7C8F1A" w:rsidR="00CE771F" w:rsidRDefault="00CE771F">
      <w:pPr>
        <w:pStyle w:val="TDC2"/>
        <w:tabs>
          <w:tab w:val="left" w:pos="800"/>
          <w:tab w:val="right" w:leader="dot" w:pos="9962"/>
        </w:tabs>
        <w:rPr>
          <w:rFonts w:asciiTheme="minorHAnsi" w:eastAsiaTheme="minorEastAsia" w:hAnsiTheme="minorHAnsi" w:cstheme="minorBidi"/>
          <w:smallCaps w:val="0"/>
          <w:noProof/>
          <w:kern w:val="2"/>
          <w:sz w:val="24"/>
          <w:szCs w:val="24"/>
          <w:lang w:val="es-CO" w:eastAsia="es-CO"/>
          <w14:ligatures w14:val="standardContextual"/>
        </w:rPr>
      </w:pPr>
      <w:hyperlink w:anchor="_Toc191408180" w:history="1">
        <w:r w:rsidRPr="00250DD5">
          <w:rPr>
            <w:rStyle w:val="Hipervnculo"/>
            <w:noProof/>
          </w:rPr>
          <w:t>1.5</w:t>
        </w:r>
        <w:r>
          <w:rPr>
            <w:rFonts w:asciiTheme="minorHAnsi" w:eastAsiaTheme="minorEastAsia" w:hAnsiTheme="minorHAnsi" w:cstheme="minorBidi"/>
            <w:smallCaps w:val="0"/>
            <w:noProof/>
            <w:kern w:val="2"/>
            <w:sz w:val="24"/>
            <w:szCs w:val="24"/>
            <w:lang w:val="es-CO" w:eastAsia="es-CO"/>
            <w14:ligatures w14:val="standardContextual"/>
          </w:rPr>
          <w:tab/>
        </w:r>
        <w:r w:rsidRPr="00250DD5">
          <w:rPr>
            <w:rStyle w:val="Hipervnculo"/>
            <w:noProof/>
          </w:rPr>
          <w:t>INSTANCIA DE APROBACIÓN</w:t>
        </w:r>
        <w:r>
          <w:rPr>
            <w:noProof/>
            <w:webHidden/>
          </w:rPr>
          <w:tab/>
        </w:r>
        <w:r>
          <w:rPr>
            <w:noProof/>
            <w:webHidden/>
          </w:rPr>
          <w:fldChar w:fldCharType="begin"/>
        </w:r>
        <w:r>
          <w:rPr>
            <w:noProof/>
            <w:webHidden/>
          </w:rPr>
          <w:instrText xml:space="preserve"> PAGEREF _Toc191408180 \h </w:instrText>
        </w:r>
        <w:r>
          <w:rPr>
            <w:noProof/>
            <w:webHidden/>
          </w:rPr>
        </w:r>
        <w:r>
          <w:rPr>
            <w:noProof/>
            <w:webHidden/>
          </w:rPr>
          <w:fldChar w:fldCharType="separate"/>
        </w:r>
        <w:r>
          <w:rPr>
            <w:noProof/>
            <w:webHidden/>
          </w:rPr>
          <w:t>16</w:t>
        </w:r>
        <w:r>
          <w:rPr>
            <w:noProof/>
            <w:webHidden/>
          </w:rPr>
          <w:fldChar w:fldCharType="end"/>
        </w:r>
      </w:hyperlink>
    </w:p>
    <w:p w14:paraId="521FFCE1" w14:textId="5F21A9C9" w:rsidR="00CE771F" w:rsidRDefault="00CE771F">
      <w:pPr>
        <w:pStyle w:val="TDC2"/>
        <w:tabs>
          <w:tab w:val="left" w:pos="800"/>
          <w:tab w:val="right" w:leader="dot" w:pos="9962"/>
        </w:tabs>
        <w:rPr>
          <w:rFonts w:asciiTheme="minorHAnsi" w:eastAsiaTheme="minorEastAsia" w:hAnsiTheme="minorHAnsi" w:cstheme="minorBidi"/>
          <w:smallCaps w:val="0"/>
          <w:noProof/>
          <w:kern w:val="2"/>
          <w:sz w:val="24"/>
          <w:szCs w:val="24"/>
          <w:lang w:val="es-CO" w:eastAsia="es-CO"/>
          <w14:ligatures w14:val="standardContextual"/>
        </w:rPr>
      </w:pPr>
      <w:hyperlink w:anchor="_Toc191408181" w:history="1">
        <w:r w:rsidRPr="00250DD5">
          <w:rPr>
            <w:rStyle w:val="Hipervnculo"/>
            <w:noProof/>
          </w:rPr>
          <w:t>1.6</w:t>
        </w:r>
        <w:r>
          <w:rPr>
            <w:rFonts w:asciiTheme="minorHAnsi" w:eastAsiaTheme="minorEastAsia" w:hAnsiTheme="minorHAnsi" w:cstheme="minorBidi"/>
            <w:smallCaps w:val="0"/>
            <w:noProof/>
            <w:kern w:val="2"/>
            <w:sz w:val="24"/>
            <w:szCs w:val="24"/>
            <w:lang w:val="es-CO" w:eastAsia="es-CO"/>
            <w14:ligatures w14:val="standardContextual"/>
          </w:rPr>
          <w:tab/>
        </w:r>
        <w:r w:rsidRPr="00250DD5">
          <w:rPr>
            <w:rStyle w:val="Hipervnculo"/>
            <w:noProof/>
          </w:rPr>
          <w:t>DISTRIBUCIÓN</w:t>
        </w:r>
        <w:r>
          <w:rPr>
            <w:noProof/>
            <w:webHidden/>
          </w:rPr>
          <w:tab/>
        </w:r>
        <w:r>
          <w:rPr>
            <w:noProof/>
            <w:webHidden/>
          </w:rPr>
          <w:fldChar w:fldCharType="begin"/>
        </w:r>
        <w:r>
          <w:rPr>
            <w:noProof/>
            <w:webHidden/>
          </w:rPr>
          <w:instrText xml:space="preserve"> PAGEREF _Toc191408181 \h </w:instrText>
        </w:r>
        <w:r>
          <w:rPr>
            <w:noProof/>
            <w:webHidden/>
          </w:rPr>
        </w:r>
        <w:r>
          <w:rPr>
            <w:noProof/>
            <w:webHidden/>
          </w:rPr>
          <w:fldChar w:fldCharType="separate"/>
        </w:r>
        <w:r>
          <w:rPr>
            <w:noProof/>
            <w:webHidden/>
          </w:rPr>
          <w:t>17</w:t>
        </w:r>
        <w:r>
          <w:rPr>
            <w:noProof/>
            <w:webHidden/>
          </w:rPr>
          <w:fldChar w:fldCharType="end"/>
        </w:r>
      </w:hyperlink>
    </w:p>
    <w:p w14:paraId="303525BF" w14:textId="40D7854E" w:rsidR="00CE771F" w:rsidRDefault="00CE771F">
      <w:pPr>
        <w:pStyle w:val="TDC1"/>
        <w:tabs>
          <w:tab w:val="left" w:pos="600"/>
          <w:tab w:val="right" w:leader="dot" w:pos="9962"/>
        </w:tabs>
        <w:rPr>
          <w:rFonts w:asciiTheme="minorHAnsi" w:eastAsiaTheme="minorEastAsia" w:hAnsiTheme="minorHAnsi" w:cstheme="minorBidi"/>
          <w:b w:val="0"/>
          <w:bCs w:val="0"/>
          <w:caps w:val="0"/>
          <w:noProof/>
          <w:kern w:val="2"/>
          <w:sz w:val="24"/>
          <w:szCs w:val="24"/>
          <w:lang w:val="es-CO" w:eastAsia="es-CO"/>
          <w14:ligatures w14:val="standardContextual"/>
        </w:rPr>
      </w:pPr>
      <w:hyperlink w:anchor="_Toc191408182" w:history="1">
        <w:r w:rsidRPr="00250DD5">
          <w:rPr>
            <w:rStyle w:val="Hipervnculo"/>
            <w:rFonts w:ascii="Verdana" w:hAnsi="Verdana"/>
            <w:noProof/>
          </w:rPr>
          <w:t>2.</w:t>
        </w:r>
        <w:r>
          <w:rPr>
            <w:rFonts w:asciiTheme="minorHAnsi" w:eastAsiaTheme="minorEastAsia" w:hAnsiTheme="minorHAnsi" w:cstheme="minorBidi"/>
            <w:b w:val="0"/>
            <w:bCs w:val="0"/>
            <w:caps w:val="0"/>
            <w:noProof/>
            <w:kern w:val="2"/>
            <w:sz w:val="24"/>
            <w:szCs w:val="24"/>
            <w:lang w:val="es-CO" w:eastAsia="es-CO"/>
            <w14:ligatures w14:val="standardContextual"/>
          </w:rPr>
          <w:tab/>
        </w:r>
        <w:r w:rsidRPr="00250DD5">
          <w:rPr>
            <w:rStyle w:val="Hipervnculo"/>
            <w:rFonts w:ascii="Verdana" w:hAnsi="Verdana"/>
            <w:noProof/>
          </w:rPr>
          <w:t>DEFINICIONES</w:t>
        </w:r>
        <w:r>
          <w:rPr>
            <w:noProof/>
            <w:webHidden/>
          </w:rPr>
          <w:tab/>
        </w:r>
        <w:r>
          <w:rPr>
            <w:noProof/>
            <w:webHidden/>
          </w:rPr>
          <w:fldChar w:fldCharType="begin"/>
        </w:r>
        <w:r>
          <w:rPr>
            <w:noProof/>
            <w:webHidden/>
          </w:rPr>
          <w:instrText xml:space="preserve"> PAGEREF _Toc191408182 \h </w:instrText>
        </w:r>
        <w:r>
          <w:rPr>
            <w:noProof/>
            <w:webHidden/>
          </w:rPr>
        </w:r>
        <w:r>
          <w:rPr>
            <w:noProof/>
            <w:webHidden/>
          </w:rPr>
          <w:fldChar w:fldCharType="separate"/>
        </w:r>
        <w:r>
          <w:rPr>
            <w:noProof/>
            <w:webHidden/>
          </w:rPr>
          <w:t>17</w:t>
        </w:r>
        <w:r>
          <w:rPr>
            <w:noProof/>
            <w:webHidden/>
          </w:rPr>
          <w:fldChar w:fldCharType="end"/>
        </w:r>
      </w:hyperlink>
    </w:p>
    <w:p w14:paraId="01F5DA58" w14:textId="3E5BDE7E" w:rsidR="00CE771F" w:rsidRDefault="00CE771F">
      <w:pPr>
        <w:pStyle w:val="TDC1"/>
        <w:tabs>
          <w:tab w:val="right" w:leader="dot" w:pos="9962"/>
        </w:tabs>
        <w:rPr>
          <w:rFonts w:asciiTheme="minorHAnsi" w:eastAsiaTheme="minorEastAsia" w:hAnsiTheme="minorHAnsi" w:cstheme="minorBidi"/>
          <w:b w:val="0"/>
          <w:bCs w:val="0"/>
          <w:caps w:val="0"/>
          <w:noProof/>
          <w:kern w:val="2"/>
          <w:sz w:val="24"/>
          <w:szCs w:val="24"/>
          <w:lang w:val="es-CO" w:eastAsia="es-CO"/>
          <w14:ligatures w14:val="standardContextual"/>
        </w:rPr>
      </w:pPr>
      <w:hyperlink w:anchor="_Toc191408183" w:history="1">
        <w:r w:rsidRPr="00250DD5">
          <w:rPr>
            <w:rStyle w:val="Hipervnculo"/>
            <w:rFonts w:ascii="Verdana" w:hAnsi="Verdana"/>
            <w:noProof/>
          </w:rPr>
          <w:t>3. MARCO NORMATIVO</w:t>
        </w:r>
        <w:r>
          <w:rPr>
            <w:noProof/>
            <w:webHidden/>
          </w:rPr>
          <w:tab/>
        </w:r>
        <w:r>
          <w:rPr>
            <w:noProof/>
            <w:webHidden/>
          </w:rPr>
          <w:fldChar w:fldCharType="begin"/>
        </w:r>
        <w:r>
          <w:rPr>
            <w:noProof/>
            <w:webHidden/>
          </w:rPr>
          <w:instrText xml:space="preserve"> PAGEREF _Toc191408183 \h </w:instrText>
        </w:r>
        <w:r>
          <w:rPr>
            <w:noProof/>
            <w:webHidden/>
          </w:rPr>
        </w:r>
        <w:r>
          <w:rPr>
            <w:noProof/>
            <w:webHidden/>
          </w:rPr>
          <w:fldChar w:fldCharType="separate"/>
        </w:r>
        <w:r>
          <w:rPr>
            <w:noProof/>
            <w:webHidden/>
          </w:rPr>
          <w:t>22</w:t>
        </w:r>
        <w:r>
          <w:rPr>
            <w:noProof/>
            <w:webHidden/>
          </w:rPr>
          <w:fldChar w:fldCharType="end"/>
        </w:r>
      </w:hyperlink>
    </w:p>
    <w:p w14:paraId="4FC62029" w14:textId="2AF54083" w:rsidR="00CE771F" w:rsidRDefault="00CE771F">
      <w:pPr>
        <w:pStyle w:val="TDC1"/>
        <w:tabs>
          <w:tab w:val="right" w:leader="dot" w:pos="9962"/>
        </w:tabs>
        <w:rPr>
          <w:rFonts w:asciiTheme="minorHAnsi" w:eastAsiaTheme="minorEastAsia" w:hAnsiTheme="minorHAnsi" w:cstheme="minorBidi"/>
          <w:b w:val="0"/>
          <w:bCs w:val="0"/>
          <w:caps w:val="0"/>
          <w:noProof/>
          <w:kern w:val="2"/>
          <w:sz w:val="24"/>
          <w:szCs w:val="24"/>
          <w:lang w:val="es-CO" w:eastAsia="es-CO"/>
          <w14:ligatures w14:val="standardContextual"/>
        </w:rPr>
      </w:pPr>
      <w:hyperlink w:anchor="_Toc191408184" w:history="1">
        <w:r w:rsidRPr="00250DD5">
          <w:rPr>
            <w:rStyle w:val="Hipervnculo"/>
            <w:rFonts w:ascii="Verdana" w:hAnsi="Verdana"/>
            <w:noProof/>
          </w:rPr>
          <w:t>4. ÁMBITO DE APLICACIÓN SOBRE LA/FT/FPADM</w:t>
        </w:r>
        <w:r>
          <w:rPr>
            <w:noProof/>
            <w:webHidden/>
          </w:rPr>
          <w:tab/>
        </w:r>
        <w:r>
          <w:rPr>
            <w:noProof/>
            <w:webHidden/>
          </w:rPr>
          <w:fldChar w:fldCharType="begin"/>
        </w:r>
        <w:r>
          <w:rPr>
            <w:noProof/>
            <w:webHidden/>
          </w:rPr>
          <w:instrText xml:space="preserve"> PAGEREF _Toc191408184 \h </w:instrText>
        </w:r>
        <w:r>
          <w:rPr>
            <w:noProof/>
            <w:webHidden/>
          </w:rPr>
        </w:r>
        <w:r>
          <w:rPr>
            <w:noProof/>
            <w:webHidden/>
          </w:rPr>
          <w:fldChar w:fldCharType="separate"/>
        </w:r>
        <w:r>
          <w:rPr>
            <w:noProof/>
            <w:webHidden/>
          </w:rPr>
          <w:t>23</w:t>
        </w:r>
        <w:r>
          <w:rPr>
            <w:noProof/>
            <w:webHidden/>
          </w:rPr>
          <w:fldChar w:fldCharType="end"/>
        </w:r>
      </w:hyperlink>
    </w:p>
    <w:p w14:paraId="7ECC9597" w14:textId="2BB1FEFA" w:rsidR="00CE771F" w:rsidRDefault="00CE771F">
      <w:pPr>
        <w:pStyle w:val="TDC1"/>
        <w:tabs>
          <w:tab w:val="right" w:leader="dot" w:pos="9962"/>
        </w:tabs>
        <w:rPr>
          <w:rFonts w:asciiTheme="minorHAnsi" w:eastAsiaTheme="minorEastAsia" w:hAnsiTheme="minorHAnsi" w:cstheme="minorBidi"/>
          <w:b w:val="0"/>
          <w:bCs w:val="0"/>
          <w:caps w:val="0"/>
          <w:noProof/>
          <w:kern w:val="2"/>
          <w:sz w:val="24"/>
          <w:szCs w:val="24"/>
          <w:lang w:val="es-CO" w:eastAsia="es-CO"/>
          <w14:ligatures w14:val="standardContextual"/>
        </w:rPr>
      </w:pPr>
      <w:hyperlink w:anchor="_Toc191408185" w:history="1">
        <w:r w:rsidRPr="00250DD5">
          <w:rPr>
            <w:rStyle w:val="Hipervnculo"/>
            <w:rFonts w:ascii="Verdana" w:hAnsi="Verdana"/>
            <w:noProof/>
          </w:rPr>
          <w:t>5. SISTEMA DE AUTOCONTROL Y GESTIÓN</w:t>
        </w:r>
        <w:r>
          <w:rPr>
            <w:noProof/>
            <w:webHidden/>
          </w:rPr>
          <w:tab/>
        </w:r>
        <w:r>
          <w:rPr>
            <w:noProof/>
            <w:webHidden/>
          </w:rPr>
          <w:fldChar w:fldCharType="begin"/>
        </w:r>
        <w:r>
          <w:rPr>
            <w:noProof/>
            <w:webHidden/>
          </w:rPr>
          <w:instrText xml:space="preserve"> PAGEREF _Toc191408185 \h </w:instrText>
        </w:r>
        <w:r>
          <w:rPr>
            <w:noProof/>
            <w:webHidden/>
          </w:rPr>
        </w:r>
        <w:r>
          <w:rPr>
            <w:noProof/>
            <w:webHidden/>
          </w:rPr>
          <w:fldChar w:fldCharType="separate"/>
        </w:r>
        <w:r>
          <w:rPr>
            <w:noProof/>
            <w:webHidden/>
          </w:rPr>
          <w:t>23</w:t>
        </w:r>
        <w:r>
          <w:rPr>
            <w:noProof/>
            <w:webHidden/>
          </w:rPr>
          <w:fldChar w:fldCharType="end"/>
        </w:r>
      </w:hyperlink>
    </w:p>
    <w:p w14:paraId="0993CAC1" w14:textId="2470FD41" w:rsidR="00CE771F" w:rsidRDefault="00CE771F">
      <w:pPr>
        <w:pStyle w:val="TDC2"/>
        <w:tabs>
          <w:tab w:val="left" w:pos="800"/>
          <w:tab w:val="right" w:leader="dot" w:pos="9962"/>
        </w:tabs>
        <w:rPr>
          <w:rFonts w:asciiTheme="minorHAnsi" w:eastAsiaTheme="minorEastAsia" w:hAnsiTheme="minorHAnsi" w:cstheme="minorBidi"/>
          <w:smallCaps w:val="0"/>
          <w:noProof/>
          <w:kern w:val="2"/>
          <w:sz w:val="24"/>
          <w:szCs w:val="24"/>
          <w:lang w:val="es-CO" w:eastAsia="es-CO"/>
          <w14:ligatures w14:val="standardContextual"/>
        </w:rPr>
      </w:pPr>
      <w:hyperlink w:anchor="_Toc191408186" w:history="1">
        <w:r w:rsidRPr="00250DD5">
          <w:rPr>
            <w:rStyle w:val="Hipervnculo"/>
            <w:noProof/>
          </w:rPr>
          <w:t>5.1.</w:t>
        </w:r>
        <w:r>
          <w:rPr>
            <w:rFonts w:asciiTheme="minorHAnsi" w:eastAsiaTheme="minorEastAsia" w:hAnsiTheme="minorHAnsi" w:cstheme="minorBidi"/>
            <w:smallCaps w:val="0"/>
            <w:noProof/>
            <w:kern w:val="2"/>
            <w:sz w:val="24"/>
            <w:szCs w:val="24"/>
            <w:lang w:val="es-CO" w:eastAsia="es-CO"/>
            <w14:ligatures w14:val="standardContextual"/>
          </w:rPr>
          <w:tab/>
        </w:r>
        <w:r w:rsidRPr="00250DD5">
          <w:rPr>
            <w:rStyle w:val="Hipervnculo"/>
            <w:noProof/>
          </w:rPr>
          <w:t>ELEMENTOS</w:t>
        </w:r>
        <w:r>
          <w:rPr>
            <w:noProof/>
            <w:webHidden/>
          </w:rPr>
          <w:tab/>
        </w:r>
        <w:r>
          <w:rPr>
            <w:noProof/>
            <w:webHidden/>
          </w:rPr>
          <w:fldChar w:fldCharType="begin"/>
        </w:r>
        <w:r>
          <w:rPr>
            <w:noProof/>
            <w:webHidden/>
          </w:rPr>
          <w:instrText xml:space="preserve"> PAGEREF _Toc191408186 \h </w:instrText>
        </w:r>
        <w:r>
          <w:rPr>
            <w:noProof/>
            <w:webHidden/>
          </w:rPr>
        </w:r>
        <w:r>
          <w:rPr>
            <w:noProof/>
            <w:webHidden/>
          </w:rPr>
          <w:fldChar w:fldCharType="separate"/>
        </w:r>
        <w:r>
          <w:rPr>
            <w:noProof/>
            <w:webHidden/>
          </w:rPr>
          <w:t>23</w:t>
        </w:r>
        <w:r>
          <w:rPr>
            <w:noProof/>
            <w:webHidden/>
          </w:rPr>
          <w:fldChar w:fldCharType="end"/>
        </w:r>
      </w:hyperlink>
    </w:p>
    <w:p w14:paraId="05D5FC33" w14:textId="503AF269" w:rsidR="00CE771F" w:rsidRDefault="00CE771F">
      <w:pPr>
        <w:pStyle w:val="TDC3"/>
        <w:tabs>
          <w:tab w:val="left" w:pos="1200"/>
          <w:tab w:val="right" w:leader="dot" w:pos="9962"/>
        </w:tabs>
        <w:rPr>
          <w:rFonts w:asciiTheme="minorHAnsi" w:eastAsiaTheme="minorEastAsia" w:hAnsiTheme="minorHAnsi" w:cstheme="minorBidi"/>
          <w:i w:val="0"/>
          <w:iCs w:val="0"/>
          <w:noProof/>
          <w:kern w:val="2"/>
          <w:sz w:val="24"/>
          <w:szCs w:val="24"/>
          <w:lang w:val="es-CO" w:eastAsia="es-CO"/>
          <w14:ligatures w14:val="standardContextual"/>
        </w:rPr>
      </w:pPr>
      <w:hyperlink w:anchor="_Toc191408191" w:history="1">
        <w:r w:rsidRPr="00250DD5">
          <w:rPr>
            <w:rStyle w:val="Hipervnculo"/>
            <w:rFonts w:ascii="Verdana" w:hAnsi="Verdana"/>
            <w:noProof/>
          </w:rPr>
          <w:t>5.1.1</w:t>
        </w:r>
        <w:r>
          <w:rPr>
            <w:rFonts w:asciiTheme="minorHAnsi" w:eastAsiaTheme="minorEastAsia" w:hAnsiTheme="minorHAnsi" w:cstheme="minorBidi"/>
            <w:i w:val="0"/>
            <w:iCs w:val="0"/>
            <w:noProof/>
            <w:kern w:val="2"/>
            <w:sz w:val="24"/>
            <w:szCs w:val="24"/>
            <w:lang w:val="es-CO" w:eastAsia="es-CO"/>
            <w14:ligatures w14:val="standardContextual"/>
          </w:rPr>
          <w:tab/>
        </w:r>
        <w:r w:rsidRPr="00250DD5">
          <w:rPr>
            <w:rStyle w:val="Hipervnculo"/>
            <w:rFonts w:ascii="Verdana" w:hAnsi="Verdana"/>
            <w:noProof/>
          </w:rPr>
          <w:t>Diseño y Aprobación</w:t>
        </w:r>
        <w:r>
          <w:rPr>
            <w:noProof/>
            <w:webHidden/>
          </w:rPr>
          <w:tab/>
        </w:r>
        <w:r>
          <w:rPr>
            <w:noProof/>
            <w:webHidden/>
          </w:rPr>
          <w:fldChar w:fldCharType="begin"/>
        </w:r>
        <w:r>
          <w:rPr>
            <w:noProof/>
            <w:webHidden/>
          </w:rPr>
          <w:instrText xml:space="preserve"> PAGEREF _Toc191408191 \h </w:instrText>
        </w:r>
        <w:r>
          <w:rPr>
            <w:noProof/>
            <w:webHidden/>
          </w:rPr>
        </w:r>
        <w:r>
          <w:rPr>
            <w:noProof/>
            <w:webHidden/>
          </w:rPr>
          <w:fldChar w:fldCharType="separate"/>
        </w:r>
        <w:r>
          <w:rPr>
            <w:noProof/>
            <w:webHidden/>
          </w:rPr>
          <w:t>23</w:t>
        </w:r>
        <w:r>
          <w:rPr>
            <w:noProof/>
            <w:webHidden/>
          </w:rPr>
          <w:fldChar w:fldCharType="end"/>
        </w:r>
      </w:hyperlink>
    </w:p>
    <w:p w14:paraId="7D38D8D6" w14:textId="4A44D10A" w:rsidR="00CE771F" w:rsidRDefault="00CE771F">
      <w:pPr>
        <w:pStyle w:val="TDC3"/>
        <w:tabs>
          <w:tab w:val="left" w:pos="1200"/>
          <w:tab w:val="right" w:leader="dot" w:pos="9962"/>
        </w:tabs>
        <w:rPr>
          <w:rFonts w:asciiTheme="minorHAnsi" w:eastAsiaTheme="minorEastAsia" w:hAnsiTheme="minorHAnsi" w:cstheme="minorBidi"/>
          <w:i w:val="0"/>
          <w:iCs w:val="0"/>
          <w:noProof/>
          <w:kern w:val="2"/>
          <w:sz w:val="24"/>
          <w:szCs w:val="24"/>
          <w:lang w:val="es-CO" w:eastAsia="es-CO"/>
          <w14:ligatures w14:val="standardContextual"/>
        </w:rPr>
      </w:pPr>
      <w:hyperlink w:anchor="_Toc191408192" w:history="1">
        <w:r w:rsidRPr="00250DD5">
          <w:rPr>
            <w:rStyle w:val="Hipervnculo"/>
            <w:rFonts w:ascii="Verdana" w:hAnsi="Verdana"/>
            <w:noProof/>
          </w:rPr>
          <w:t>5.1.2</w:t>
        </w:r>
        <w:r>
          <w:rPr>
            <w:rFonts w:asciiTheme="minorHAnsi" w:eastAsiaTheme="minorEastAsia" w:hAnsiTheme="minorHAnsi" w:cstheme="minorBidi"/>
            <w:i w:val="0"/>
            <w:iCs w:val="0"/>
            <w:noProof/>
            <w:kern w:val="2"/>
            <w:sz w:val="24"/>
            <w:szCs w:val="24"/>
            <w:lang w:val="es-CO" w:eastAsia="es-CO"/>
            <w14:ligatures w14:val="standardContextual"/>
          </w:rPr>
          <w:tab/>
        </w:r>
        <w:r w:rsidRPr="00250DD5">
          <w:rPr>
            <w:rStyle w:val="Hipervnculo"/>
            <w:rFonts w:ascii="Verdana" w:hAnsi="Verdana"/>
            <w:noProof/>
          </w:rPr>
          <w:t>Auditoria y cumplimiento</w:t>
        </w:r>
        <w:r>
          <w:rPr>
            <w:noProof/>
            <w:webHidden/>
          </w:rPr>
          <w:tab/>
        </w:r>
        <w:r>
          <w:rPr>
            <w:noProof/>
            <w:webHidden/>
          </w:rPr>
          <w:fldChar w:fldCharType="begin"/>
        </w:r>
        <w:r>
          <w:rPr>
            <w:noProof/>
            <w:webHidden/>
          </w:rPr>
          <w:instrText xml:space="preserve"> PAGEREF _Toc191408192 \h </w:instrText>
        </w:r>
        <w:r>
          <w:rPr>
            <w:noProof/>
            <w:webHidden/>
          </w:rPr>
        </w:r>
        <w:r>
          <w:rPr>
            <w:noProof/>
            <w:webHidden/>
          </w:rPr>
          <w:fldChar w:fldCharType="separate"/>
        </w:r>
        <w:r>
          <w:rPr>
            <w:noProof/>
            <w:webHidden/>
          </w:rPr>
          <w:t>23</w:t>
        </w:r>
        <w:r>
          <w:rPr>
            <w:noProof/>
            <w:webHidden/>
          </w:rPr>
          <w:fldChar w:fldCharType="end"/>
        </w:r>
      </w:hyperlink>
    </w:p>
    <w:p w14:paraId="08E37F4F" w14:textId="1B057B94" w:rsidR="00CE771F" w:rsidRDefault="00CE771F">
      <w:pPr>
        <w:pStyle w:val="TDC3"/>
        <w:tabs>
          <w:tab w:val="left" w:pos="1200"/>
          <w:tab w:val="right" w:leader="dot" w:pos="9962"/>
        </w:tabs>
        <w:rPr>
          <w:rFonts w:asciiTheme="minorHAnsi" w:eastAsiaTheme="minorEastAsia" w:hAnsiTheme="minorHAnsi" w:cstheme="minorBidi"/>
          <w:i w:val="0"/>
          <w:iCs w:val="0"/>
          <w:noProof/>
          <w:kern w:val="2"/>
          <w:sz w:val="24"/>
          <w:szCs w:val="24"/>
          <w:lang w:val="es-CO" w:eastAsia="es-CO"/>
          <w14:ligatures w14:val="standardContextual"/>
        </w:rPr>
      </w:pPr>
      <w:hyperlink w:anchor="_Toc191408193" w:history="1">
        <w:r w:rsidRPr="00250DD5">
          <w:rPr>
            <w:rStyle w:val="Hipervnculo"/>
            <w:rFonts w:ascii="Verdana" w:hAnsi="Verdana"/>
            <w:noProof/>
          </w:rPr>
          <w:t>5.1.3</w:t>
        </w:r>
        <w:r>
          <w:rPr>
            <w:rFonts w:asciiTheme="minorHAnsi" w:eastAsiaTheme="minorEastAsia" w:hAnsiTheme="minorHAnsi" w:cstheme="minorBidi"/>
            <w:i w:val="0"/>
            <w:iCs w:val="0"/>
            <w:noProof/>
            <w:kern w:val="2"/>
            <w:sz w:val="24"/>
            <w:szCs w:val="24"/>
            <w:lang w:val="es-CO" w:eastAsia="es-CO"/>
            <w14:ligatures w14:val="standardContextual"/>
          </w:rPr>
          <w:tab/>
        </w:r>
        <w:r w:rsidRPr="00250DD5">
          <w:rPr>
            <w:rStyle w:val="Hipervnculo"/>
            <w:rFonts w:ascii="Verdana" w:hAnsi="Verdana"/>
            <w:noProof/>
          </w:rPr>
          <w:t>Divulgación y capacitación</w:t>
        </w:r>
        <w:r>
          <w:rPr>
            <w:noProof/>
            <w:webHidden/>
          </w:rPr>
          <w:tab/>
        </w:r>
        <w:r>
          <w:rPr>
            <w:noProof/>
            <w:webHidden/>
          </w:rPr>
          <w:fldChar w:fldCharType="begin"/>
        </w:r>
        <w:r>
          <w:rPr>
            <w:noProof/>
            <w:webHidden/>
          </w:rPr>
          <w:instrText xml:space="preserve"> PAGEREF _Toc191408193 \h </w:instrText>
        </w:r>
        <w:r>
          <w:rPr>
            <w:noProof/>
            <w:webHidden/>
          </w:rPr>
        </w:r>
        <w:r>
          <w:rPr>
            <w:noProof/>
            <w:webHidden/>
          </w:rPr>
          <w:fldChar w:fldCharType="separate"/>
        </w:r>
        <w:r>
          <w:rPr>
            <w:noProof/>
            <w:webHidden/>
          </w:rPr>
          <w:t>24</w:t>
        </w:r>
        <w:r>
          <w:rPr>
            <w:noProof/>
            <w:webHidden/>
          </w:rPr>
          <w:fldChar w:fldCharType="end"/>
        </w:r>
      </w:hyperlink>
    </w:p>
    <w:p w14:paraId="1A97AD07" w14:textId="5FD15E05" w:rsidR="00CE771F" w:rsidRDefault="00CE771F">
      <w:pPr>
        <w:pStyle w:val="TDC3"/>
        <w:tabs>
          <w:tab w:val="left" w:pos="1200"/>
          <w:tab w:val="right" w:leader="dot" w:pos="9962"/>
        </w:tabs>
        <w:rPr>
          <w:rFonts w:asciiTheme="minorHAnsi" w:eastAsiaTheme="minorEastAsia" w:hAnsiTheme="minorHAnsi" w:cstheme="minorBidi"/>
          <w:i w:val="0"/>
          <w:iCs w:val="0"/>
          <w:noProof/>
          <w:kern w:val="2"/>
          <w:sz w:val="24"/>
          <w:szCs w:val="24"/>
          <w:lang w:val="es-CO" w:eastAsia="es-CO"/>
          <w14:ligatures w14:val="standardContextual"/>
        </w:rPr>
      </w:pPr>
      <w:hyperlink w:anchor="_Toc191408194" w:history="1">
        <w:r w:rsidRPr="00250DD5">
          <w:rPr>
            <w:rStyle w:val="Hipervnculo"/>
            <w:rFonts w:ascii="Verdana" w:hAnsi="Verdana"/>
            <w:noProof/>
          </w:rPr>
          <w:t>5.1.4</w:t>
        </w:r>
        <w:r>
          <w:rPr>
            <w:rFonts w:asciiTheme="minorHAnsi" w:eastAsiaTheme="minorEastAsia" w:hAnsiTheme="minorHAnsi" w:cstheme="minorBidi"/>
            <w:i w:val="0"/>
            <w:iCs w:val="0"/>
            <w:noProof/>
            <w:kern w:val="2"/>
            <w:sz w:val="24"/>
            <w:szCs w:val="24"/>
            <w:lang w:val="es-CO" w:eastAsia="es-CO"/>
            <w14:ligatures w14:val="standardContextual"/>
          </w:rPr>
          <w:tab/>
        </w:r>
        <w:r w:rsidRPr="00250DD5">
          <w:rPr>
            <w:rStyle w:val="Hipervnculo"/>
            <w:rFonts w:ascii="Verdana" w:hAnsi="Verdana"/>
            <w:noProof/>
          </w:rPr>
          <w:t>Estructura Organizacional</w:t>
        </w:r>
        <w:r>
          <w:rPr>
            <w:noProof/>
            <w:webHidden/>
          </w:rPr>
          <w:tab/>
        </w:r>
        <w:r>
          <w:rPr>
            <w:noProof/>
            <w:webHidden/>
          </w:rPr>
          <w:fldChar w:fldCharType="begin"/>
        </w:r>
        <w:r>
          <w:rPr>
            <w:noProof/>
            <w:webHidden/>
          </w:rPr>
          <w:instrText xml:space="preserve"> PAGEREF _Toc191408194 \h </w:instrText>
        </w:r>
        <w:r>
          <w:rPr>
            <w:noProof/>
            <w:webHidden/>
          </w:rPr>
        </w:r>
        <w:r>
          <w:rPr>
            <w:noProof/>
            <w:webHidden/>
          </w:rPr>
          <w:fldChar w:fldCharType="separate"/>
        </w:r>
        <w:r>
          <w:rPr>
            <w:noProof/>
            <w:webHidden/>
          </w:rPr>
          <w:t>24</w:t>
        </w:r>
        <w:r>
          <w:rPr>
            <w:noProof/>
            <w:webHidden/>
          </w:rPr>
          <w:fldChar w:fldCharType="end"/>
        </w:r>
      </w:hyperlink>
    </w:p>
    <w:p w14:paraId="47D5A947" w14:textId="6444AF2B" w:rsidR="00CE771F" w:rsidRDefault="00CE771F">
      <w:pPr>
        <w:pStyle w:val="TDC3"/>
        <w:tabs>
          <w:tab w:val="left" w:pos="1200"/>
          <w:tab w:val="right" w:leader="dot" w:pos="9962"/>
        </w:tabs>
        <w:rPr>
          <w:rFonts w:asciiTheme="minorHAnsi" w:eastAsiaTheme="minorEastAsia" w:hAnsiTheme="minorHAnsi" w:cstheme="minorBidi"/>
          <w:i w:val="0"/>
          <w:iCs w:val="0"/>
          <w:noProof/>
          <w:kern w:val="2"/>
          <w:sz w:val="24"/>
          <w:szCs w:val="24"/>
          <w:lang w:val="es-CO" w:eastAsia="es-CO"/>
          <w14:ligatures w14:val="standardContextual"/>
        </w:rPr>
      </w:pPr>
      <w:hyperlink w:anchor="_Toc191408195" w:history="1">
        <w:r w:rsidRPr="00250DD5">
          <w:rPr>
            <w:rStyle w:val="Hipervnculo"/>
            <w:rFonts w:ascii="Verdana" w:hAnsi="Verdana"/>
            <w:noProof/>
          </w:rPr>
          <w:t>5.1.5</w:t>
        </w:r>
        <w:r>
          <w:rPr>
            <w:rFonts w:asciiTheme="minorHAnsi" w:eastAsiaTheme="minorEastAsia" w:hAnsiTheme="minorHAnsi" w:cstheme="minorBidi"/>
            <w:i w:val="0"/>
            <w:iCs w:val="0"/>
            <w:noProof/>
            <w:kern w:val="2"/>
            <w:sz w:val="24"/>
            <w:szCs w:val="24"/>
            <w:lang w:val="es-CO" w:eastAsia="es-CO"/>
            <w14:ligatures w14:val="standardContextual"/>
          </w:rPr>
          <w:tab/>
        </w:r>
        <w:r w:rsidRPr="00250DD5">
          <w:rPr>
            <w:rStyle w:val="Hipervnculo"/>
            <w:rFonts w:ascii="Verdana" w:hAnsi="Verdana"/>
            <w:noProof/>
          </w:rPr>
          <w:t>Órganos de Control</w:t>
        </w:r>
        <w:r>
          <w:rPr>
            <w:noProof/>
            <w:webHidden/>
          </w:rPr>
          <w:tab/>
        </w:r>
        <w:r>
          <w:rPr>
            <w:noProof/>
            <w:webHidden/>
          </w:rPr>
          <w:fldChar w:fldCharType="begin"/>
        </w:r>
        <w:r>
          <w:rPr>
            <w:noProof/>
            <w:webHidden/>
          </w:rPr>
          <w:instrText xml:space="preserve"> PAGEREF _Toc191408195 \h </w:instrText>
        </w:r>
        <w:r>
          <w:rPr>
            <w:noProof/>
            <w:webHidden/>
          </w:rPr>
        </w:r>
        <w:r>
          <w:rPr>
            <w:noProof/>
            <w:webHidden/>
          </w:rPr>
          <w:fldChar w:fldCharType="separate"/>
        </w:r>
        <w:r>
          <w:rPr>
            <w:noProof/>
            <w:webHidden/>
          </w:rPr>
          <w:t>27</w:t>
        </w:r>
        <w:r>
          <w:rPr>
            <w:noProof/>
            <w:webHidden/>
          </w:rPr>
          <w:fldChar w:fldCharType="end"/>
        </w:r>
      </w:hyperlink>
    </w:p>
    <w:p w14:paraId="6ACBEA6C" w14:textId="11AAACCB" w:rsidR="00CE771F" w:rsidRDefault="00CE771F">
      <w:pPr>
        <w:pStyle w:val="TDC2"/>
        <w:tabs>
          <w:tab w:val="left" w:pos="800"/>
          <w:tab w:val="right" w:leader="dot" w:pos="9962"/>
        </w:tabs>
        <w:rPr>
          <w:rFonts w:asciiTheme="minorHAnsi" w:eastAsiaTheme="minorEastAsia" w:hAnsiTheme="minorHAnsi" w:cstheme="minorBidi"/>
          <w:smallCaps w:val="0"/>
          <w:noProof/>
          <w:kern w:val="2"/>
          <w:sz w:val="24"/>
          <w:szCs w:val="24"/>
          <w:lang w:val="es-CO" w:eastAsia="es-CO"/>
          <w14:ligatures w14:val="standardContextual"/>
        </w:rPr>
      </w:pPr>
      <w:hyperlink w:anchor="_Toc191408196" w:history="1">
        <w:r w:rsidRPr="00250DD5">
          <w:rPr>
            <w:rStyle w:val="Hipervnculo"/>
            <w:noProof/>
          </w:rPr>
          <w:t>5.2.</w:t>
        </w:r>
        <w:r>
          <w:rPr>
            <w:rFonts w:asciiTheme="minorHAnsi" w:eastAsiaTheme="minorEastAsia" w:hAnsiTheme="minorHAnsi" w:cstheme="minorBidi"/>
            <w:smallCaps w:val="0"/>
            <w:noProof/>
            <w:kern w:val="2"/>
            <w:sz w:val="24"/>
            <w:szCs w:val="24"/>
            <w:lang w:val="es-CO" w:eastAsia="es-CO"/>
            <w14:ligatures w14:val="standardContextual"/>
          </w:rPr>
          <w:tab/>
        </w:r>
        <w:r w:rsidRPr="00250DD5">
          <w:rPr>
            <w:rStyle w:val="Hipervnculo"/>
            <w:noProof/>
          </w:rPr>
          <w:t>ETAPAS</w:t>
        </w:r>
        <w:r>
          <w:rPr>
            <w:noProof/>
            <w:webHidden/>
          </w:rPr>
          <w:tab/>
        </w:r>
        <w:r>
          <w:rPr>
            <w:noProof/>
            <w:webHidden/>
          </w:rPr>
          <w:fldChar w:fldCharType="begin"/>
        </w:r>
        <w:r>
          <w:rPr>
            <w:noProof/>
            <w:webHidden/>
          </w:rPr>
          <w:instrText xml:space="preserve"> PAGEREF _Toc191408196 \h </w:instrText>
        </w:r>
        <w:r>
          <w:rPr>
            <w:noProof/>
            <w:webHidden/>
          </w:rPr>
        </w:r>
        <w:r>
          <w:rPr>
            <w:noProof/>
            <w:webHidden/>
          </w:rPr>
          <w:fldChar w:fldCharType="separate"/>
        </w:r>
        <w:r>
          <w:rPr>
            <w:noProof/>
            <w:webHidden/>
          </w:rPr>
          <w:t>28</w:t>
        </w:r>
        <w:r>
          <w:rPr>
            <w:noProof/>
            <w:webHidden/>
          </w:rPr>
          <w:fldChar w:fldCharType="end"/>
        </w:r>
      </w:hyperlink>
    </w:p>
    <w:p w14:paraId="2BED2513" w14:textId="6FB918E8" w:rsidR="00CE771F" w:rsidRDefault="00CE771F">
      <w:pPr>
        <w:pStyle w:val="TDC3"/>
        <w:tabs>
          <w:tab w:val="left" w:pos="1200"/>
          <w:tab w:val="right" w:leader="dot" w:pos="9962"/>
        </w:tabs>
        <w:rPr>
          <w:rFonts w:asciiTheme="minorHAnsi" w:eastAsiaTheme="minorEastAsia" w:hAnsiTheme="minorHAnsi" w:cstheme="minorBidi"/>
          <w:i w:val="0"/>
          <w:iCs w:val="0"/>
          <w:noProof/>
          <w:kern w:val="2"/>
          <w:sz w:val="24"/>
          <w:szCs w:val="24"/>
          <w:lang w:val="es-CO" w:eastAsia="es-CO"/>
          <w14:ligatures w14:val="standardContextual"/>
        </w:rPr>
      </w:pPr>
      <w:hyperlink w:anchor="_Toc191408197" w:history="1">
        <w:r w:rsidRPr="00250DD5">
          <w:rPr>
            <w:rStyle w:val="Hipervnculo"/>
            <w:rFonts w:ascii="Verdana" w:hAnsi="Verdana"/>
            <w:noProof/>
          </w:rPr>
          <w:t>5.2.1</w:t>
        </w:r>
        <w:r>
          <w:rPr>
            <w:rFonts w:asciiTheme="minorHAnsi" w:eastAsiaTheme="minorEastAsia" w:hAnsiTheme="minorHAnsi" w:cstheme="minorBidi"/>
            <w:i w:val="0"/>
            <w:iCs w:val="0"/>
            <w:noProof/>
            <w:kern w:val="2"/>
            <w:sz w:val="24"/>
            <w:szCs w:val="24"/>
            <w:lang w:val="es-CO" w:eastAsia="es-CO"/>
            <w14:ligatures w14:val="standardContextual"/>
          </w:rPr>
          <w:tab/>
        </w:r>
        <w:r w:rsidRPr="00250DD5">
          <w:rPr>
            <w:rStyle w:val="Hipervnculo"/>
            <w:rFonts w:ascii="Verdana" w:hAnsi="Verdana"/>
            <w:noProof/>
          </w:rPr>
          <w:t>Identificación</w:t>
        </w:r>
        <w:r>
          <w:rPr>
            <w:noProof/>
            <w:webHidden/>
          </w:rPr>
          <w:tab/>
        </w:r>
        <w:r>
          <w:rPr>
            <w:noProof/>
            <w:webHidden/>
          </w:rPr>
          <w:fldChar w:fldCharType="begin"/>
        </w:r>
        <w:r>
          <w:rPr>
            <w:noProof/>
            <w:webHidden/>
          </w:rPr>
          <w:instrText xml:space="preserve"> PAGEREF _Toc191408197 \h </w:instrText>
        </w:r>
        <w:r>
          <w:rPr>
            <w:noProof/>
            <w:webHidden/>
          </w:rPr>
        </w:r>
        <w:r>
          <w:rPr>
            <w:noProof/>
            <w:webHidden/>
          </w:rPr>
          <w:fldChar w:fldCharType="separate"/>
        </w:r>
        <w:r>
          <w:rPr>
            <w:noProof/>
            <w:webHidden/>
          </w:rPr>
          <w:t>29</w:t>
        </w:r>
        <w:r>
          <w:rPr>
            <w:noProof/>
            <w:webHidden/>
          </w:rPr>
          <w:fldChar w:fldCharType="end"/>
        </w:r>
      </w:hyperlink>
    </w:p>
    <w:p w14:paraId="43B41CD9" w14:textId="1079DF26" w:rsidR="00CE771F" w:rsidRDefault="00CE771F">
      <w:pPr>
        <w:pStyle w:val="TDC3"/>
        <w:tabs>
          <w:tab w:val="left" w:pos="1200"/>
          <w:tab w:val="right" w:leader="dot" w:pos="9962"/>
        </w:tabs>
        <w:rPr>
          <w:rFonts w:asciiTheme="minorHAnsi" w:eastAsiaTheme="minorEastAsia" w:hAnsiTheme="minorHAnsi" w:cstheme="minorBidi"/>
          <w:i w:val="0"/>
          <w:iCs w:val="0"/>
          <w:noProof/>
          <w:kern w:val="2"/>
          <w:sz w:val="24"/>
          <w:szCs w:val="24"/>
          <w:lang w:val="es-CO" w:eastAsia="es-CO"/>
          <w14:ligatures w14:val="standardContextual"/>
        </w:rPr>
      </w:pPr>
      <w:hyperlink w:anchor="_Toc191408201" w:history="1">
        <w:r w:rsidRPr="00250DD5">
          <w:rPr>
            <w:rStyle w:val="Hipervnculo"/>
            <w:rFonts w:ascii="Verdana" w:hAnsi="Verdana"/>
            <w:noProof/>
          </w:rPr>
          <w:t>5.2.2</w:t>
        </w:r>
        <w:r>
          <w:rPr>
            <w:rFonts w:asciiTheme="minorHAnsi" w:eastAsiaTheme="minorEastAsia" w:hAnsiTheme="minorHAnsi" w:cstheme="minorBidi"/>
            <w:i w:val="0"/>
            <w:iCs w:val="0"/>
            <w:noProof/>
            <w:kern w:val="2"/>
            <w:sz w:val="24"/>
            <w:szCs w:val="24"/>
            <w:lang w:val="es-CO" w:eastAsia="es-CO"/>
            <w14:ligatures w14:val="standardContextual"/>
          </w:rPr>
          <w:tab/>
        </w:r>
        <w:r w:rsidRPr="00250DD5">
          <w:rPr>
            <w:rStyle w:val="Hipervnculo"/>
            <w:rFonts w:ascii="Verdana" w:hAnsi="Verdana"/>
            <w:noProof/>
          </w:rPr>
          <w:t>Control</w:t>
        </w:r>
        <w:r>
          <w:rPr>
            <w:noProof/>
            <w:webHidden/>
          </w:rPr>
          <w:tab/>
        </w:r>
        <w:r>
          <w:rPr>
            <w:noProof/>
            <w:webHidden/>
          </w:rPr>
          <w:fldChar w:fldCharType="begin"/>
        </w:r>
        <w:r>
          <w:rPr>
            <w:noProof/>
            <w:webHidden/>
          </w:rPr>
          <w:instrText xml:space="preserve"> PAGEREF _Toc191408201 \h </w:instrText>
        </w:r>
        <w:r>
          <w:rPr>
            <w:noProof/>
            <w:webHidden/>
          </w:rPr>
        </w:r>
        <w:r>
          <w:rPr>
            <w:noProof/>
            <w:webHidden/>
          </w:rPr>
          <w:fldChar w:fldCharType="separate"/>
        </w:r>
        <w:r>
          <w:rPr>
            <w:noProof/>
            <w:webHidden/>
          </w:rPr>
          <w:t>3</w:t>
        </w:r>
        <w:r>
          <w:rPr>
            <w:noProof/>
            <w:webHidden/>
          </w:rPr>
          <w:fldChar w:fldCharType="end"/>
        </w:r>
      </w:hyperlink>
      <w:r w:rsidR="00840C4E">
        <w:t>1</w:t>
      </w:r>
    </w:p>
    <w:p w14:paraId="6FC38D97" w14:textId="2D428640" w:rsidR="00CE771F" w:rsidRDefault="00CE771F">
      <w:pPr>
        <w:pStyle w:val="TDC3"/>
        <w:tabs>
          <w:tab w:val="left" w:pos="1200"/>
          <w:tab w:val="right" w:leader="dot" w:pos="9962"/>
        </w:tabs>
        <w:rPr>
          <w:rFonts w:asciiTheme="minorHAnsi" w:eastAsiaTheme="minorEastAsia" w:hAnsiTheme="minorHAnsi" w:cstheme="minorBidi"/>
          <w:i w:val="0"/>
          <w:iCs w:val="0"/>
          <w:noProof/>
          <w:kern w:val="2"/>
          <w:sz w:val="24"/>
          <w:szCs w:val="24"/>
          <w:lang w:val="es-CO" w:eastAsia="es-CO"/>
          <w14:ligatures w14:val="standardContextual"/>
        </w:rPr>
      </w:pPr>
      <w:hyperlink w:anchor="_Toc191408202" w:history="1">
        <w:r w:rsidRPr="00250DD5">
          <w:rPr>
            <w:rStyle w:val="Hipervnculo"/>
            <w:rFonts w:ascii="Verdana" w:hAnsi="Verdana"/>
            <w:noProof/>
          </w:rPr>
          <w:t>5.2.3</w:t>
        </w:r>
        <w:r>
          <w:rPr>
            <w:rFonts w:asciiTheme="minorHAnsi" w:eastAsiaTheme="minorEastAsia" w:hAnsiTheme="minorHAnsi" w:cstheme="minorBidi"/>
            <w:i w:val="0"/>
            <w:iCs w:val="0"/>
            <w:noProof/>
            <w:kern w:val="2"/>
            <w:sz w:val="24"/>
            <w:szCs w:val="24"/>
            <w:lang w:val="es-CO" w:eastAsia="es-CO"/>
            <w14:ligatures w14:val="standardContextual"/>
          </w:rPr>
          <w:tab/>
        </w:r>
        <w:r w:rsidRPr="00250DD5">
          <w:rPr>
            <w:rStyle w:val="Hipervnculo"/>
            <w:rFonts w:ascii="Verdana" w:hAnsi="Verdana"/>
            <w:noProof/>
          </w:rPr>
          <w:t>Monitoreo</w:t>
        </w:r>
        <w:r>
          <w:rPr>
            <w:noProof/>
            <w:webHidden/>
          </w:rPr>
          <w:tab/>
        </w:r>
        <w:r w:rsidR="001569D9">
          <w:rPr>
            <w:noProof/>
            <w:webHidden/>
          </w:rPr>
          <w:t>32</w:t>
        </w:r>
      </w:hyperlink>
    </w:p>
    <w:p w14:paraId="3C1BD51D" w14:textId="19C03432" w:rsidR="00CE771F" w:rsidRDefault="00CE771F">
      <w:pPr>
        <w:pStyle w:val="TDC2"/>
        <w:tabs>
          <w:tab w:val="left" w:pos="800"/>
          <w:tab w:val="right" w:leader="dot" w:pos="9962"/>
        </w:tabs>
        <w:rPr>
          <w:rFonts w:asciiTheme="minorHAnsi" w:eastAsiaTheme="minorEastAsia" w:hAnsiTheme="minorHAnsi" w:cstheme="minorBidi"/>
          <w:smallCaps w:val="0"/>
          <w:noProof/>
          <w:kern w:val="2"/>
          <w:sz w:val="24"/>
          <w:szCs w:val="24"/>
          <w:lang w:val="es-CO" w:eastAsia="es-CO"/>
          <w14:ligatures w14:val="standardContextual"/>
        </w:rPr>
      </w:pPr>
      <w:hyperlink w:anchor="_Toc191408203" w:history="1">
        <w:r w:rsidRPr="00250DD5">
          <w:rPr>
            <w:rStyle w:val="Hipervnculo"/>
            <w:noProof/>
          </w:rPr>
          <w:t>5.3</w:t>
        </w:r>
        <w:r>
          <w:rPr>
            <w:rFonts w:asciiTheme="minorHAnsi" w:eastAsiaTheme="minorEastAsia" w:hAnsiTheme="minorHAnsi" w:cstheme="minorBidi"/>
            <w:smallCaps w:val="0"/>
            <w:noProof/>
            <w:kern w:val="2"/>
            <w:sz w:val="24"/>
            <w:szCs w:val="24"/>
            <w:lang w:val="es-CO" w:eastAsia="es-CO"/>
            <w14:ligatures w14:val="standardContextual"/>
          </w:rPr>
          <w:tab/>
        </w:r>
        <w:r w:rsidRPr="00250DD5">
          <w:rPr>
            <w:rStyle w:val="Hipervnculo"/>
            <w:noProof/>
          </w:rPr>
          <w:t>PROCEDIMIENTO DE DEBIDA DILIGENCIA</w:t>
        </w:r>
        <w:r>
          <w:rPr>
            <w:noProof/>
            <w:webHidden/>
          </w:rPr>
          <w:tab/>
        </w:r>
        <w:r>
          <w:rPr>
            <w:noProof/>
            <w:webHidden/>
          </w:rPr>
          <w:fldChar w:fldCharType="begin"/>
        </w:r>
        <w:r>
          <w:rPr>
            <w:noProof/>
            <w:webHidden/>
          </w:rPr>
          <w:instrText xml:space="preserve"> PAGEREF _Toc191408203 \h </w:instrText>
        </w:r>
        <w:r>
          <w:rPr>
            <w:noProof/>
            <w:webHidden/>
          </w:rPr>
        </w:r>
        <w:r>
          <w:rPr>
            <w:noProof/>
            <w:webHidden/>
          </w:rPr>
          <w:fldChar w:fldCharType="separate"/>
        </w:r>
        <w:r>
          <w:rPr>
            <w:noProof/>
            <w:webHidden/>
          </w:rPr>
          <w:t>3</w:t>
        </w:r>
        <w:r w:rsidR="001569D9">
          <w:rPr>
            <w:noProof/>
            <w:webHidden/>
          </w:rPr>
          <w:t>4</w:t>
        </w:r>
        <w:r>
          <w:rPr>
            <w:noProof/>
            <w:webHidden/>
          </w:rPr>
          <w:fldChar w:fldCharType="end"/>
        </w:r>
      </w:hyperlink>
    </w:p>
    <w:p w14:paraId="12CB8BBC" w14:textId="5AD8D8A4" w:rsidR="00CE771F" w:rsidRDefault="00CE771F">
      <w:pPr>
        <w:pStyle w:val="TDC3"/>
        <w:tabs>
          <w:tab w:val="left" w:pos="1200"/>
          <w:tab w:val="right" w:leader="dot" w:pos="9962"/>
        </w:tabs>
        <w:rPr>
          <w:rFonts w:asciiTheme="minorHAnsi" w:eastAsiaTheme="minorEastAsia" w:hAnsiTheme="minorHAnsi" w:cstheme="minorBidi"/>
          <w:i w:val="0"/>
          <w:iCs w:val="0"/>
          <w:noProof/>
          <w:kern w:val="2"/>
          <w:sz w:val="24"/>
          <w:szCs w:val="24"/>
          <w:lang w:val="es-CO" w:eastAsia="es-CO"/>
          <w14:ligatures w14:val="standardContextual"/>
        </w:rPr>
      </w:pPr>
      <w:hyperlink w:anchor="_Toc191408204" w:history="1">
        <w:r w:rsidRPr="00250DD5">
          <w:rPr>
            <w:rStyle w:val="Hipervnculo"/>
            <w:rFonts w:ascii="Verdana" w:hAnsi="Verdana"/>
            <w:noProof/>
          </w:rPr>
          <w:t>5.3.1</w:t>
        </w:r>
        <w:r>
          <w:rPr>
            <w:rFonts w:asciiTheme="minorHAnsi" w:eastAsiaTheme="minorEastAsia" w:hAnsiTheme="minorHAnsi" w:cstheme="minorBidi"/>
            <w:i w:val="0"/>
            <w:iCs w:val="0"/>
            <w:noProof/>
            <w:kern w:val="2"/>
            <w:sz w:val="24"/>
            <w:szCs w:val="24"/>
            <w:lang w:val="es-CO" w:eastAsia="es-CO"/>
            <w14:ligatures w14:val="standardContextual"/>
          </w:rPr>
          <w:tab/>
        </w:r>
        <w:r w:rsidRPr="00250DD5">
          <w:rPr>
            <w:rStyle w:val="Hipervnculo"/>
            <w:rFonts w:ascii="Verdana" w:hAnsi="Verdana"/>
            <w:noProof/>
          </w:rPr>
          <w:t>Conocimiento de Clientes</w:t>
        </w:r>
        <w:r>
          <w:rPr>
            <w:noProof/>
            <w:webHidden/>
          </w:rPr>
          <w:tab/>
        </w:r>
        <w:r>
          <w:rPr>
            <w:noProof/>
            <w:webHidden/>
          </w:rPr>
          <w:fldChar w:fldCharType="begin"/>
        </w:r>
        <w:r>
          <w:rPr>
            <w:noProof/>
            <w:webHidden/>
          </w:rPr>
          <w:instrText xml:space="preserve"> PAGEREF _Toc191408204 \h </w:instrText>
        </w:r>
        <w:r>
          <w:rPr>
            <w:noProof/>
            <w:webHidden/>
          </w:rPr>
        </w:r>
        <w:r>
          <w:rPr>
            <w:noProof/>
            <w:webHidden/>
          </w:rPr>
          <w:fldChar w:fldCharType="separate"/>
        </w:r>
        <w:r>
          <w:rPr>
            <w:noProof/>
            <w:webHidden/>
          </w:rPr>
          <w:t>3</w:t>
        </w:r>
        <w:r w:rsidR="001569D9">
          <w:rPr>
            <w:noProof/>
            <w:webHidden/>
          </w:rPr>
          <w:t>4</w:t>
        </w:r>
        <w:r>
          <w:rPr>
            <w:noProof/>
            <w:webHidden/>
          </w:rPr>
          <w:fldChar w:fldCharType="end"/>
        </w:r>
      </w:hyperlink>
    </w:p>
    <w:p w14:paraId="25BC68BD" w14:textId="1C5A6BFD" w:rsidR="00CE771F" w:rsidRDefault="00CE771F">
      <w:pPr>
        <w:pStyle w:val="TDC3"/>
        <w:tabs>
          <w:tab w:val="left" w:pos="1200"/>
          <w:tab w:val="right" w:leader="dot" w:pos="9962"/>
        </w:tabs>
        <w:rPr>
          <w:rFonts w:asciiTheme="minorHAnsi" w:eastAsiaTheme="minorEastAsia" w:hAnsiTheme="minorHAnsi" w:cstheme="minorBidi"/>
          <w:i w:val="0"/>
          <w:iCs w:val="0"/>
          <w:noProof/>
          <w:kern w:val="2"/>
          <w:sz w:val="24"/>
          <w:szCs w:val="24"/>
          <w:lang w:val="es-CO" w:eastAsia="es-CO"/>
          <w14:ligatures w14:val="standardContextual"/>
        </w:rPr>
      </w:pPr>
      <w:hyperlink w:anchor="_Toc191408205" w:history="1">
        <w:r w:rsidRPr="00250DD5">
          <w:rPr>
            <w:rStyle w:val="Hipervnculo"/>
            <w:rFonts w:ascii="Verdana" w:hAnsi="Verdana"/>
            <w:noProof/>
          </w:rPr>
          <w:t>5.3.2</w:t>
        </w:r>
        <w:r>
          <w:rPr>
            <w:rFonts w:asciiTheme="minorHAnsi" w:eastAsiaTheme="minorEastAsia" w:hAnsiTheme="minorHAnsi" w:cstheme="minorBidi"/>
            <w:i w:val="0"/>
            <w:iCs w:val="0"/>
            <w:noProof/>
            <w:kern w:val="2"/>
            <w:sz w:val="24"/>
            <w:szCs w:val="24"/>
            <w:lang w:val="es-CO" w:eastAsia="es-CO"/>
            <w14:ligatures w14:val="standardContextual"/>
          </w:rPr>
          <w:tab/>
        </w:r>
        <w:r w:rsidRPr="00250DD5">
          <w:rPr>
            <w:rStyle w:val="Hipervnculo"/>
            <w:rFonts w:ascii="Verdana" w:hAnsi="Verdana"/>
            <w:noProof/>
          </w:rPr>
          <w:t>Conocimiento de PEPs</w:t>
        </w:r>
        <w:r>
          <w:rPr>
            <w:noProof/>
            <w:webHidden/>
          </w:rPr>
          <w:tab/>
        </w:r>
        <w:r>
          <w:rPr>
            <w:noProof/>
            <w:webHidden/>
          </w:rPr>
          <w:fldChar w:fldCharType="begin"/>
        </w:r>
        <w:r>
          <w:rPr>
            <w:noProof/>
            <w:webHidden/>
          </w:rPr>
          <w:instrText xml:space="preserve"> PAGEREF _Toc191408205 \h </w:instrText>
        </w:r>
        <w:r>
          <w:rPr>
            <w:noProof/>
            <w:webHidden/>
          </w:rPr>
        </w:r>
        <w:r>
          <w:rPr>
            <w:noProof/>
            <w:webHidden/>
          </w:rPr>
          <w:fldChar w:fldCharType="separate"/>
        </w:r>
        <w:r>
          <w:rPr>
            <w:noProof/>
            <w:webHidden/>
          </w:rPr>
          <w:t>3</w:t>
        </w:r>
        <w:r w:rsidR="001569D9">
          <w:rPr>
            <w:noProof/>
            <w:webHidden/>
          </w:rPr>
          <w:t>4</w:t>
        </w:r>
        <w:r>
          <w:rPr>
            <w:noProof/>
            <w:webHidden/>
          </w:rPr>
          <w:fldChar w:fldCharType="end"/>
        </w:r>
      </w:hyperlink>
    </w:p>
    <w:p w14:paraId="480AF267" w14:textId="5D41C02A" w:rsidR="00CE771F" w:rsidRDefault="00CE771F">
      <w:pPr>
        <w:pStyle w:val="TDC3"/>
        <w:tabs>
          <w:tab w:val="left" w:pos="1200"/>
          <w:tab w:val="right" w:leader="dot" w:pos="9962"/>
        </w:tabs>
        <w:rPr>
          <w:rFonts w:asciiTheme="minorHAnsi" w:eastAsiaTheme="minorEastAsia" w:hAnsiTheme="minorHAnsi" w:cstheme="minorBidi"/>
          <w:i w:val="0"/>
          <w:iCs w:val="0"/>
          <w:noProof/>
          <w:kern w:val="2"/>
          <w:sz w:val="24"/>
          <w:szCs w:val="24"/>
          <w:lang w:val="es-CO" w:eastAsia="es-CO"/>
          <w14:ligatures w14:val="standardContextual"/>
        </w:rPr>
      </w:pPr>
      <w:hyperlink w:anchor="_Toc191408206" w:history="1">
        <w:r w:rsidRPr="00250DD5">
          <w:rPr>
            <w:rStyle w:val="Hipervnculo"/>
            <w:rFonts w:ascii="Verdana" w:hAnsi="Verdana"/>
            <w:noProof/>
          </w:rPr>
          <w:t>5.3.3</w:t>
        </w:r>
        <w:r>
          <w:rPr>
            <w:rFonts w:asciiTheme="minorHAnsi" w:eastAsiaTheme="minorEastAsia" w:hAnsiTheme="minorHAnsi" w:cstheme="minorBidi"/>
            <w:i w:val="0"/>
            <w:iCs w:val="0"/>
            <w:noProof/>
            <w:kern w:val="2"/>
            <w:sz w:val="24"/>
            <w:szCs w:val="24"/>
            <w:lang w:val="es-CO" w:eastAsia="es-CO"/>
            <w14:ligatures w14:val="standardContextual"/>
          </w:rPr>
          <w:tab/>
        </w:r>
        <w:r w:rsidRPr="00250DD5">
          <w:rPr>
            <w:rStyle w:val="Hipervnculo"/>
            <w:rFonts w:ascii="Verdana" w:hAnsi="Verdana"/>
            <w:noProof/>
          </w:rPr>
          <w:t>Conocimiento de Proveedores</w:t>
        </w:r>
        <w:r>
          <w:rPr>
            <w:noProof/>
            <w:webHidden/>
          </w:rPr>
          <w:tab/>
        </w:r>
        <w:r>
          <w:rPr>
            <w:noProof/>
            <w:webHidden/>
          </w:rPr>
          <w:fldChar w:fldCharType="begin"/>
        </w:r>
        <w:r>
          <w:rPr>
            <w:noProof/>
            <w:webHidden/>
          </w:rPr>
          <w:instrText xml:space="preserve"> PAGEREF _Toc191408206 \h </w:instrText>
        </w:r>
        <w:r>
          <w:rPr>
            <w:noProof/>
            <w:webHidden/>
          </w:rPr>
        </w:r>
        <w:r>
          <w:rPr>
            <w:noProof/>
            <w:webHidden/>
          </w:rPr>
          <w:fldChar w:fldCharType="separate"/>
        </w:r>
        <w:r>
          <w:rPr>
            <w:noProof/>
            <w:webHidden/>
          </w:rPr>
          <w:t>3</w:t>
        </w:r>
        <w:r w:rsidR="001569D9">
          <w:rPr>
            <w:noProof/>
            <w:webHidden/>
          </w:rPr>
          <w:t>4</w:t>
        </w:r>
        <w:r>
          <w:rPr>
            <w:noProof/>
            <w:webHidden/>
          </w:rPr>
          <w:fldChar w:fldCharType="end"/>
        </w:r>
      </w:hyperlink>
    </w:p>
    <w:p w14:paraId="670227CA" w14:textId="4D49FB8D" w:rsidR="00CE771F" w:rsidRDefault="00CE771F">
      <w:pPr>
        <w:pStyle w:val="TDC3"/>
        <w:tabs>
          <w:tab w:val="left" w:pos="1200"/>
          <w:tab w:val="right" w:leader="dot" w:pos="9962"/>
        </w:tabs>
        <w:rPr>
          <w:rFonts w:asciiTheme="minorHAnsi" w:eastAsiaTheme="minorEastAsia" w:hAnsiTheme="minorHAnsi" w:cstheme="minorBidi"/>
          <w:i w:val="0"/>
          <w:iCs w:val="0"/>
          <w:noProof/>
          <w:kern w:val="2"/>
          <w:sz w:val="24"/>
          <w:szCs w:val="24"/>
          <w:lang w:val="es-CO" w:eastAsia="es-CO"/>
          <w14:ligatures w14:val="standardContextual"/>
        </w:rPr>
      </w:pPr>
      <w:hyperlink w:anchor="_Toc191408207" w:history="1">
        <w:r w:rsidRPr="00250DD5">
          <w:rPr>
            <w:rStyle w:val="Hipervnculo"/>
            <w:rFonts w:ascii="Verdana" w:hAnsi="Verdana"/>
            <w:noProof/>
          </w:rPr>
          <w:t>5.3.4</w:t>
        </w:r>
        <w:r>
          <w:rPr>
            <w:rFonts w:asciiTheme="minorHAnsi" w:eastAsiaTheme="minorEastAsia" w:hAnsiTheme="minorHAnsi" w:cstheme="minorBidi"/>
            <w:i w:val="0"/>
            <w:iCs w:val="0"/>
            <w:noProof/>
            <w:kern w:val="2"/>
            <w:sz w:val="24"/>
            <w:szCs w:val="24"/>
            <w:lang w:val="es-CO" w:eastAsia="es-CO"/>
            <w14:ligatures w14:val="standardContextual"/>
          </w:rPr>
          <w:tab/>
        </w:r>
        <w:r w:rsidRPr="00250DD5">
          <w:rPr>
            <w:rStyle w:val="Hipervnculo"/>
            <w:rFonts w:ascii="Verdana" w:hAnsi="Verdana"/>
            <w:noProof/>
          </w:rPr>
          <w:t>Conocimiento de integrantes</w:t>
        </w:r>
        <w:r>
          <w:rPr>
            <w:noProof/>
            <w:webHidden/>
          </w:rPr>
          <w:tab/>
        </w:r>
        <w:r>
          <w:rPr>
            <w:noProof/>
            <w:webHidden/>
          </w:rPr>
          <w:fldChar w:fldCharType="begin"/>
        </w:r>
        <w:r>
          <w:rPr>
            <w:noProof/>
            <w:webHidden/>
          </w:rPr>
          <w:instrText xml:space="preserve"> PAGEREF _Toc191408207 \h </w:instrText>
        </w:r>
        <w:r>
          <w:rPr>
            <w:noProof/>
            <w:webHidden/>
          </w:rPr>
        </w:r>
        <w:r>
          <w:rPr>
            <w:noProof/>
            <w:webHidden/>
          </w:rPr>
          <w:fldChar w:fldCharType="separate"/>
        </w:r>
        <w:r>
          <w:rPr>
            <w:noProof/>
            <w:webHidden/>
          </w:rPr>
          <w:t>3</w:t>
        </w:r>
        <w:r w:rsidR="00732560">
          <w:rPr>
            <w:noProof/>
            <w:webHidden/>
          </w:rPr>
          <w:t>5</w:t>
        </w:r>
        <w:r>
          <w:rPr>
            <w:noProof/>
            <w:webHidden/>
          </w:rPr>
          <w:fldChar w:fldCharType="end"/>
        </w:r>
      </w:hyperlink>
    </w:p>
    <w:p w14:paraId="58BD706F" w14:textId="174A543E" w:rsidR="00CE771F" w:rsidRDefault="00CE771F">
      <w:pPr>
        <w:pStyle w:val="TDC3"/>
        <w:tabs>
          <w:tab w:val="left" w:pos="1200"/>
          <w:tab w:val="right" w:leader="dot" w:pos="9962"/>
        </w:tabs>
        <w:rPr>
          <w:rFonts w:asciiTheme="minorHAnsi" w:eastAsiaTheme="minorEastAsia" w:hAnsiTheme="minorHAnsi" w:cstheme="minorBidi"/>
          <w:i w:val="0"/>
          <w:iCs w:val="0"/>
          <w:noProof/>
          <w:kern w:val="2"/>
          <w:sz w:val="24"/>
          <w:szCs w:val="24"/>
          <w:lang w:val="es-CO" w:eastAsia="es-CO"/>
          <w14:ligatures w14:val="standardContextual"/>
        </w:rPr>
      </w:pPr>
      <w:hyperlink w:anchor="_Toc191408208" w:history="1">
        <w:r w:rsidRPr="00250DD5">
          <w:rPr>
            <w:rStyle w:val="Hipervnculo"/>
            <w:rFonts w:ascii="Verdana" w:hAnsi="Verdana"/>
            <w:noProof/>
          </w:rPr>
          <w:t>5.3.5</w:t>
        </w:r>
        <w:r>
          <w:rPr>
            <w:rFonts w:asciiTheme="minorHAnsi" w:eastAsiaTheme="minorEastAsia" w:hAnsiTheme="minorHAnsi" w:cstheme="minorBidi"/>
            <w:i w:val="0"/>
            <w:iCs w:val="0"/>
            <w:noProof/>
            <w:kern w:val="2"/>
            <w:sz w:val="24"/>
            <w:szCs w:val="24"/>
            <w:lang w:val="es-CO" w:eastAsia="es-CO"/>
            <w14:ligatures w14:val="standardContextual"/>
          </w:rPr>
          <w:tab/>
        </w:r>
        <w:r w:rsidRPr="00250DD5">
          <w:rPr>
            <w:rStyle w:val="Hipervnculo"/>
            <w:rFonts w:ascii="Verdana" w:hAnsi="Verdana"/>
            <w:noProof/>
          </w:rPr>
          <w:t>Conocimiento de administradores y accionistas</w:t>
        </w:r>
        <w:r>
          <w:rPr>
            <w:noProof/>
            <w:webHidden/>
          </w:rPr>
          <w:tab/>
        </w:r>
        <w:r>
          <w:rPr>
            <w:noProof/>
            <w:webHidden/>
          </w:rPr>
          <w:fldChar w:fldCharType="begin"/>
        </w:r>
        <w:r>
          <w:rPr>
            <w:noProof/>
            <w:webHidden/>
          </w:rPr>
          <w:instrText xml:space="preserve"> PAGEREF _Toc191408208 \h </w:instrText>
        </w:r>
        <w:r>
          <w:rPr>
            <w:noProof/>
            <w:webHidden/>
          </w:rPr>
        </w:r>
        <w:r>
          <w:rPr>
            <w:noProof/>
            <w:webHidden/>
          </w:rPr>
          <w:fldChar w:fldCharType="separate"/>
        </w:r>
        <w:r>
          <w:rPr>
            <w:noProof/>
            <w:webHidden/>
          </w:rPr>
          <w:t>3</w:t>
        </w:r>
        <w:r w:rsidR="00732560">
          <w:rPr>
            <w:noProof/>
            <w:webHidden/>
          </w:rPr>
          <w:t>5</w:t>
        </w:r>
        <w:r>
          <w:rPr>
            <w:noProof/>
            <w:webHidden/>
          </w:rPr>
          <w:fldChar w:fldCharType="end"/>
        </w:r>
      </w:hyperlink>
    </w:p>
    <w:p w14:paraId="768F3C6B" w14:textId="0B68C850" w:rsidR="00CE771F" w:rsidRDefault="00CE771F">
      <w:pPr>
        <w:pStyle w:val="TDC2"/>
        <w:tabs>
          <w:tab w:val="left" w:pos="800"/>
          <w:tab w:val="right" w:leader="dot" w:pos="9962"/>
        </w:tabs>
        <w:rPr>
          <w:rFonts w:asciiTheme="minorHAnsi" w:eastAsiaTheme="minorEastAsia" w:hAnsiTheme="minorHAnsi" w:cstheme="minorBidi"/>
          <w:smallCaps w:val="0"/>
          <w:noProof/>
          <w:kern w:val="2"/>
          <w:sz w:val="24"/>
          <w:szCs w:val="24"/>
          <w:lang w:val="es-CO" w:eastAsia="es-CO"/>
          <w14:ligatures w14:val="standardContextual"/>
        </w:rPr>
      </w:pPr>
      <w:hyperlink w:anchor="_Toc191408209" w:history="1">
        <w:r w:rsidRPr="00250DD5">
          <w:rPr>
            <w:rStyle w:val="Hipervnculo"/>
            <w:noProof/>
          </w:rPr>
          <w:t>5.4</w:t>
        </w:r>
        <w:r>
          <w:rPr>
            <w:rFonts w:asciiTheme="minorHAnsi" w:eastAsiaTheme="minorEastAsia" w:hAnsiTheme="minorHAnsi" w:cstheme="minorBidi"/>
            <w:smallCaps w:val="0"/>
            <w:noProof/>
            <w:kern w:val="2"/>
            <w:sz w:val="24"/>
            <w:szCs w:val="24"/>
            <w:lang w:val="es-CO" w:eastAsia="es-CO"/>
            <w14:ligatures w14:val="standardContextual"/>
          </w:rPr>
          <w:tab/>
        </w:r>
        <w:r w:rsidRPr="00250DD5">
          <w:rPr>
            <w:rStyle w:val="Hipervnculo"/>
            <w:noProof/>
          </w:rPr>
          <w:t>PROCEDIMIENTO CONSULTA LISTA PAÍSES</w:t>
        </w:r>
        <w:r>
          <w:rPr>
            <w:noProof/>
            <w:webHidden/>
          </w:rPr>
          <w:tab/>
        </w:r>
        <w:r>
          <w:rPr>
            <w:noProof/>
            <w:webHidden/>
          </w:rPr>
          <w:fldChar w:fldCharType="begin"/>
        </w:r>
        <w:r>
          <w:rPr>
            <w:noProof/>
            <w:webHidden/>
          </w:rPr>
          <w:instrText xml:space="preserve"> PAGEREF _Toc191408209 \h </w:instrText>
        </w:r>
        <w:r>
          <w:rPr>
            <w:noProof/>
            <w:webHidden/>
          </w:rPr>
        </w:r>
        <w:r>
          <w:rPr>
            <w:noProof/>
            <w:webHidden/>
          </w:rPr>
          <w:fldChar w:fldCharType="separate"/>
        </w:r>
        <w:r>
          <w:rPr>
            <w:noProof/>
            <w:webHidden/>
          </w:rPr>
          <w:t>3</w:t>
        </w:r>
        <w:r w:rsidR="00732560">
          <w:rPr>
            <w:noProof/>
            <w:webHidden/>
          </w:rPr>
          <w:t>5</w:t>
        </w:r>
        <w:r>
          <w:rPr>
            <w:noProof/>
            <w:webHidden/>
          </w:rPr>
          <w:fldChar w:fldCharType="end"/>
        </w:r>
      </w:hyperlink>
    </w:p>
    <w:p w14:paraId="700DDCDD" w14:textId="64251A92" w:rsidR="00CE771F" w:rsidRDefault="00CE771F">
      <w:pPr>
        <w:pStyle w:val="TDC2"/>
        <w:tabs>
          <w:tab w:val="left" w:pos="800"/>
          <w:tab w:val="right" w:leader="dot" w:pos="9962"/>
        </w:tabs>
        <w:rPr>
          <w:rFonts w:asciiTheme="minorHAnsi" w:eastAsiaTheme="minorEastAsia" w:hAnsiTheme="minorHAnsi" w:cstheme="minorBidi"/>
          <w:smallCaps w:val="0"/>
          <w:noProof/>
          <w:kern w:val="2"/>
          <w:sz w:val="24"/>
          <w:szCs w:val="24"/>
          <w:lang w:val="es-CO" w:eastAsia="es-CO"/>
          <w14:ligatures w14:val="standardContextual"/>
        </w:rPr>
      </w:pPr>
      <w:hyperlink w:anchor="_Toc191408210" w:history="1">
        <w:r w:rsidRPr="00250DD5">
          <w:rPr>
            <w:rStyle w:val="Hipervnculo"/>
            <w:noProof/>
          </w:rPr>
          <w:t>5.5</w:t>
        </w:r>
        <w:r>
          <w:rPr>
            <w:rFonts w:asciiTheme="minorHAnsi" w:eastAsiaTheme="minorEastAsia" w:hAnsiTheme="minorHAnsi" w:cstheme="minorBidi"/>
            <w:smallCaps w:val="0"/>
            <w:noProof/>
            <w:kern w:val="2"/>
            <w:sz w:val="24"/>
            <w:szCs w:val="24"/>
            <w:lang w:val="es-CO" w:eastAsia="es-CO"/>
            <w14:ligatures w14:val="standardContextual"/>
          </w:rPr>
          <w:tab/>
        </w:r>
        <w:r w:rsidRPr="00250DD5">
          <w:rPr>
            <w:rStyle w:val="Hipervnculo"/>
            <w:noProof/>
          </w:rPr>
          <w:t>PROCEDIMIENTO COINCIDENCIA EN LISTAS VINCULANTES</w:t>
        </w:r>
        <w:r>
          <w:rPr>
            <w:noProof/>
            <w:webHidden/>
          </w:rPr>
          <w:tab/>
        </w:r>
        <w:r>
          <w:rPr>
            <w:noProof/>
            <w:webHidden/>
          </w:rPr>
          <w:fldChar w:fldCharType="begin"/>
        </w:r>
        <w:r>
          <w:rPr>
            <w:noProof/>
            <w:webHidden/>
          </w:rPr>
          <w:instrText xml:space="preserve"> PAGEREF _Toc191408210 \h </w:instrText>
        </w:r>
        <w:r>
          <w:rPr>
            <w:noProof/>
            <w:webHidden/>
          </w:rPr>
        </w:r>
        <w:r>
          <w:rPr>
            <w:noProof/>
            <w:webHidden/>
          </w:rPr>
          <w:fldChar w:fldCharType="separate"/>
        </w:r>
        <w:r>
          <w:rPr>
            <w:noProof/>
            <w:webHidden/>
          </w:rPr>
          <w:t>3</w:t>
        </w:r>
        <w:r w:rsidR="00732560">
          <w:rPr>
            <w:noProof/>
            <w:webHidden/>
          </w:rPr>
          <w:t>5</w:t>
        </w:r>
        <w:r>
          <w:rPr>
            <w:noProof/>
            <w:webHidden/>
          </w:rPr>
          <w:fldChar w:fldCharType="end"/>
        </w:r>
      </w:hyperlink>
    </w:p>
    <w:p w14:paraId="5EDEFE33" w14:textId="0C566769" w:rsidR="00CE771F" w:rsidRDefault="00CE771F">
      <w:pPr>
        <w:pStyle w:val="TDC2"/>
        <w:tabs>
          <w:tab w:val="left" w:pos="800"/>
          <w:tab w:val="right" w:leader="dot" w:pos="9962"/>
        </w:tabs>
        <w:rPr>
          <w:rFonts w:asciiTheme="minorHAnsi" w:eastAsiaTheme="minorEastAsia" w:hAnsiTheme="minorHAnsi" w:cstheme="minorBidi"/>
          <w:smallCaps w:val="0"/>
          <w:noProof/>
          <w:kern w:val="2"/>
          <w:sz w:val="24"/>
          <w:szCs w:val="24"/>
          <w:lang w:val="es-CO" w:eastAsia="es-CO"/>
          <w14:ligatures w14:val="standardContextual"/>
        </w:rPr>
      </w:pPr>
      <w:hyperlink w:anchor="_Toc191408211" w:history="1">
        <w:r w:rsidRPr="00250DD5">
          <w:rPr>
            <w:rStyle w:val="Hipervnculo"/>
            <w:noProof/>
          </w:rPr>
          <w:t>5.6</w:t>
        </w:r>
        <w:r>
          <w:rPr>
            <w:rFonts w:asciiTheme="minorHAnsi" w:eastAsiaTheme="minorEastAsia" w:hAnsiTheme="minorHAnsi" w:cstheme="minorBidi"/>
            <w:smallCaps w:val="0"/>
            <w:noProof/>
            <w:kern w:val="2"/>
            <w:sz w:val="24"/>
            <w:szCs w:val="24"/>
            <w:lang w:val="es-CO" w:eastAsia="es-CO"/>
            <w14:ligatures w14:val="standardContextual"/>
          </w:rPr>
          <w:tab/>
        </w:r>
        <w:r w:rsidRPr="00250DD5">
          <w:rPr>
            <w:rStyle w:val="Hipervnculo"/>
            <w:noProof/>
          </w:rPr>
          <w:t>SEÑALES DE ALERTA</w:t>
        </w:r>
        <w:r>
          <w:rPr>
            <w:noProof/>
            <w:webHidden/>
          </w:rPr>
          <w:tab/>
        </w:r>
        <w:r>
          <w:rPr>
            <w:noProof/>
            <w:webHidden/>
          </w:rPr>
          <w:fldChar w:fldCharType="begin"/>
        </w:r>
        <w:r>
          <w:rPr>
            <w:noProof/>
            <w:webHidden/>
          </w:rPr>
          <w:instrText xml:space="preserve"> PAGEREF _Toc191408211 \h </w:instrText>
        </w:r>
        <w:r>
          <w:rPr>
            <w:noProof/>
            <w:webHidden/>
          </w:rPr>
        </w:r>
        <w:r>
          <w:rPr>
            <w:noProof/>
            <w:webHidden/>
          </w:rPr>
          <w:fldChar w:fldCharType="separate"/>
        </w:r>
        <w:r>
          <w:rPr>
            <w:noProof/>
            <w:webHidden/>
          </w:rPr>
          <w:t>3</w:t>
        </w:r>
        <w:r w:rsidR="00732560">
          <w:rPr>
            <w:noProof/>
            <w:webHidden/>
          </w:rPr>
          <w:t>6</w:t>
        </w:r>
        <w:r>
          <w:rPr>
            <w:noProof/>
            <w:webHidden/>
          </w:rPr>
          <w:fldChar w:fldCharType="end"/>
        </w:r>
      </w:hyperlink>
    </w:p>
    <w:p w14:paraId="2BCAC45E" w14:textId="003C52C8" w:rsidR="00CE771F" w:rsidRDefault="00CE771F">
      <w:pPr>
        <w:pStyle w:val="TDC3"/>
        <w:tabs>
          <w:tab w:val="left" w:pos="1200"/>
          <w:tab w:val="right" w:leader="dot" w:pos="9962"/>
        </w:tabs>
        <w:rPr>
          <w:rFonts w:asciiTheme="minorHAnsi" w:eastAsiaTheme="minorEastAsia" w:hAnsiTheme="minorHAnsi" w:cstheme="minorBidi"/>
          <w:i w:val="0"/>
          <w:iCs w:val="0"/>
          <w:noProof/>
          <w:kern w:val="2"/>
          <w:sz w:val="24"/>
          <w:szCs w:val="24"/>
          <w:lang w:val="es-CO" w:eastAsia="es-CO"/>
          <w14:ligatures w14:val="standardContextual"/>
        </w:rPr>
      </w:pPr>
      <w:hyperlink w:anchor="_Toc191408212" w:history="1">
        <w:r w:rsidRPr="00250DD5">
          <w:rPr>
            <w:rStyle w:val="Hipervnculo"/>
            <w:rFonts w:ascii="Verdana" w:hAnsi="Verdana"/>
            <w:noProof/>
          </w:rPr>
          <w:t>5.6.1</w:t>
        </w:r>
        <w:r>
          <w:rPr>
            <w:rFonts w:asciiTheme="minorHAnsi" w:eastAsiaTheme="minorEastAsia" w:hAnsiTheme="minorHAnsi" w:cstheme="minorBidi"/>
            <w:i w:val="0"/>
            <w:iCs w:val="0"/>
            <w:noProof/>
            <w:kern w:val="2"/>
            <w:sz w:val="24"/>
            <w:szCs w:val="24"/>
            <w:lang w:val="es-CO" w:eastAsia="es-CO"/>
            <w14:ligatures w14:val="standardContextual"/>
          </w:rPr>
          <w:tab/>
        </w:r>
        <w:r w:rsidRPr="00250DD5">
          <w:rPr>
            <w:rStyle w:val="Hipervnculo"/>
            <w:rFonts w:ascii="Verdana" w:hAnsi="Verdana"/>
            <w:noProof/>
          </w:rPr>
          <w:t>Respecto de operaciones o actividades con Contrapartes</w:t>
        </w:r>
        <w:r>
          <w:rPr>
            <w:noProof/>
            <w:webHidden/>
          </w:rPr>
          <w:tab/>
        </w:r>
        <w:r>
          <w:rPr>
            <w:noProof/>
            <w:webHidden/>
          </w:rPr>
          <w:fldChar w:fldCharType="begin"/>
        </w:r>
        <w:r>
          <w:rPr>
            <w:noProof/>
            <w:webHidden/>
          </w:rPr>
          <w:instrText xml:space="preserve"> PAGEREF _Toc191408212 \h </w:instrText>
        </w:r>
        <w:r>
          <w:rPr>
            <w:noProof/>
            <w:webHidden/>
          </w:rPr>
        </w:r>
        <w:r>
          <w:rPr>
            <w:noProof/>
            <w:webHidden/>
          </w:rPr>
          <w:fldChar w:fldCharType="separate"/>
        </w:r>
        <w:r>
          <w:rPr>
            <w:noProof/>
            <w:webHidden/>
          </w:rPr>
          <w:t>3</w:t>
        </w:r>
        <w:r w:rsidR="00732560">
          <w:rPr>
            <w:noProof/>
            <w:webHidden/>
          </w:rPr>
          <w:t>6</w:t>
        </w:r>
        <w:r>
          <w:rPr>
            <w:noProof/>
            <w:webHidden/>
          </w:rPr>
          <w:fldChar w:fldCharType="end"/>
        </w:r>
      </w:hyperlink>
    </w:p>
    <w:p w14:paraId="1CDC1BD3" w14:textId="35B30002" w:rsidR="00CE771F" w:rsidRDefault="00CE771F">
      <w:pPr>
        <w:pStyle w:val="TDC3"/>
        <w:tabs>
          <w:tab w:val="left" w:pos="1200"/>
          <w:tab w:val="right" w:leader="dot" w:pos="9962"/>
        </w:tabs>
        <w:rPr>
          <w:rFonts w:asciiTheme="minorHAnsi" w:eastAsiaTheme="minorEastAsia" w:hAnsiTheme="minorHAnsi" w:cstheme="minorBidi"/>
          <w:i w:val="0"/>
          <w:iCs w:val="0"/>
          <w:noProof/>
          <w:kern w:val="2"/>
          <w:sz w:val="24"/>
          <w:szCs w:val="24"/>
          <w:lang w:val="es-CO" w:eastAsia="es-CO"/>
          <w14:ligatures w14:val="standardContextual"/>
        </w:rPr>
      </w:pPr>
      <w:hyperlink w:anchor="_Toc191408213" w:history="1">
        <w:r w:rsidRPr="00250DD5">
          <w:rPr>
            <w:rStyle w:val="Hipervnculo"/>
            <w:rFonts w:ascii="Verdana" w:hAnsi="Verdana"/>
            <w:noProof/>
          </w:rPr>
          <w:t>5.6.2</w:t>
        </w:r>
        <w:r>
          <w:rPr>
            <w:rFonts w:asciiTheme="minorHAnsi" w:eastAsiaTheme="minorEastAsia" w:hAnsiTheme="minorHAnsi" w:cstheme="minorBidi"/>
            <w:i w:val="0"/>
            <w:iCs w:val="0"/>
            <w:noProof/>
            <w:kern w:val="2"/>
            <w:sz w:val="24"/>
            <w:szCs w:val="24"/>
            <w:lang w:val="es-CO" w:eastAsia="es-CO"/>
            <w14:ligatures w14:val="standardContextual"/>
          </w:rPr>
          <w:tab/>
        </w:r>
        <w:r w:rsidRPr="00250DD5">
          <w:rPr>
            <w:rStyle w:val="Hipervnculo"/>
            <w:rFonts w:ascii="Verdana" w:hAnsi="Verdana"/>
            <w:noProof/>
          </w:rPr>
          <w:t>Respecto de operaciones con efectivo proveniente de, o relacionado con</w:t>
        </w:r>
        <w:r>
          <w:rPr>
            <w:noProof/>
            <w:webHidden/>
          </w:rPr>
          <w:tab/>
        </w:r>
        <w:r>
          <w:rPr>
            <w:noProof/>
            <w:webHidden/>
          </w:rPr>
          <w:fldChar w:fldCharType="begin"/>
        </w:r>
        <w:r>
          <w:rPr>
            <w:noProof/>
            <w:webHidden/>
          </w:rPr>
          <w:instrText xml:space="preserve"> PAGEREF _Toc191408213 \h </w:instrText>
        </w:r>
        <w:r>
          <w:rPr>
            <w:noProof/>
            <w:webHidden/>
          </w:rPr>
        </w:r>
        <w:r>
          <w:rPr>
            <w:noProof/>
            <w:webHidden/>
          </w:rPr>
          <w:fldChar w:fldCharType="separate"/>
        </w:r>
        <w:r>
          <w:rPr>
            <w:noProof/>
            <w:webHidden/>
          </w:rPr>
          <w:t>3</w:t>
        </w:r>
        <w:r w:rsidR="00732560">
          <w:rPr>
            <w:noProof/>
            <w:webHidden/>
          </w:rPr>
          <w:t>7</w:t>
        </w:r>
        <w:r>
          <w:rPr>
            <w:noProof/>
            <w:webHidden/>
          </w:rPr>
          <w:fldChar w:fldCharType="end"/>
        </w:r>
      </w:hyperlink>
    </w:p>
    <w:p w14:paraId="432420AE" w14:textId="31636E02" w:rsidR="00CE771F" w:rsidRDefault="00CE771F">
      <w:pPr>
        <w:pStyle w:val="TDC3"/>
        <w:tabs>
          <w:tab w:val="left" w:pos="1200"/>
          <w:tab w:val="right" w:leader="dot" w:pos="9962"/>
        </w:tabs>
        <w:rPr>
          <w:rFonts w:asciiTheme="minorHAnsi" w:eastAsiaTheme="minorEastAsia" w:hAnsiTheme="minorHAnsi" w:cstheme="minorBidi"/>
          <w:i w:val="0"/>
          <w:iCs w:val="0"/>
          <w:noProof/>
          <w:kern w:val="2"/>
          <w:sz w:val="24"/>
          <w:szCs w:val="24"/>
          <w:lang w:val="es-CO" w:eastAsia="es-CO"/>
          <w14:ligatures w14:val="standardContextual"/>
        </w:rPr>
      </w:pPr>
      <w:hyperlink w:anchor="_Toc191408214" w:history="1">
        <w:r w:rsidRPr="00250DD5">
          <w:rPr>
            <w:rStyle w:val="Hipervnculo"/>
            <w:rFonts w:ascii="Verdana" w:hAnsi="Verdana"/>
            <w:noProof/>
          </w:rPr>
          <w:t>5.6.3</w:t>
        </w:r>
        <w:r>
          <w:rPr>
            <w:rFonts w:asciiTheme="minorHAnsi" w:eastAsiaTheme="minorEastAsia" w:hAnsiTheme="minorHAnsi" w:cstheme="minorBidi"/>
            <w:i w:val="0"/>
            <w:iCs w:val="0"/>
            <w:noProof/>
            <w:kern w:val="2"/>
            <w:sz w:val="24"/>
            <w:szCs w:val="24"/>
            <w:lang w:val="es-CO" w:eastAsia="es-CO"/>
            <w14:ligatures w14:val="standardContextual"/>
          </w:rPr>
          <w:tab/>
        </w:r>
        <w:r w:rsidRPr="00250DD5">
          <w:rPr>
            <w:rStyle w:val="Hipervnculo"/>
            <w:rFonts w:ascii="Verdana" w:hAnsi="Verdana"/>
            <w:noProof/>
          </w:rPr>
          <w:t>Detección y Control de Operaciones inusuales, intentadas y sospechosas</w:t>
        </w:r>
        <w:r>
          <w:rPr>
            <w:noProof/>
            <w:webHidden/>
          </w:rPr>
          <w:tab/>
        </w:r>
        <w:r>
          <w:rPr>
            <w:noProof/>
            <w:webHidden/>
          </w:rPr>
          <w:fldChar w:fldCharType="begin"/>
        </w:r>
        <w:r>
          <w:rPr>
            <w:noProof/>
            <w:webHidden/>
          </w:rPr>
          <w:instrText xml:space="preserve"> PAGEREF _Toc191408214 \h </w:instrText>
        </w:r>
        <w:r>
          <w:rPr>
            <w:noProof/>
            <w:webHidden/>
          </w:rPr>
        </w:r>
        <w:r>
          <w:rPr>
            <w:noProof/>
            <w:webHidden/>
          </w:rPr>
          <w:fldChar w:fldCharType="separate"/>
        </w:r>
        <w:r>
          <w:rPr>
            <w:noProof/>
            <w:webHidden/>
          </w:rPr>
          <w:t>3</w:t>
        </w:r>
        <w:r w:rsidR="00732560">
          <w:rPr>
            <w:noProof/>
            <w:webHidden/>
          </w:rPr>
          <w:t>7</w:t>
        </w:r>
        <w:r>
          <w:rPr>
            <w:noProof/>
            <w:webHidden/>
          </w:rPr>
          <w:fldChar w:fldCharType="end"/>
        </w:r>
      </w:hyperlink>
    </w:p>
    <w:p w14:paraId="5C06816F" w14:textId="7DF89563" w:rsidR="00CE771F" w:rsidRDefault="00CE771F">
      <w:pPr>
        <w:pStyle w:val="TDC3"/>
        <w:tabs>
          <w:tab w:val="left" w:pos="1200"/>
          <w:tab w:val="right" w:leader="dot" w:pos="9962"/>
        </w:tabs>
        <w:rPr>
          <w:rFonts w:asciiTheme="minorHAnsi" w:eastAsiaTheme="minorEastAsia" w:hAnsiTheme="minorHAnsi" w:cstheme="minorBidi"/>
          <w:i w:val="0"/>
          <w:iCs w:val="0"/>
          <w:noProof/>
          <w:kern w:val="2"/>
          <w:sz w:val="24"/>
          <w:szCs w:val="24"/>
          <w:lang w:val="es-CO" w:eastAsia="es-CO"/>
          <w14:ligatures w14:val="standardContextual"/>
        </w:rPr>
      </w:pPr>
      <w:hyperlink w:anchor="_Toc191408215" w:history="1">
        <w:r w:rsidRPr="00250DD5">
          <w:rPr>
            <w:rStyle w:val="Hipervnculo"/>
            <w:rFonts w:ascii="Verdana" w:hAnsi="Verdana"/>
            <w:noProof/>
          </w:rPr>
          <w:t>5.6.4</w:t>
        </w:r>
        <w:r>
          <w:rPr>
            <w:rFonts w:asciiTheme="minorHAnsi" w:eastAsiaTheme="minorEastAsia" w:hAnsiTheme="minorHAnsi" w:cstheme="minorBidi"/>
            <w:i w:val="0"/>
            <w:iCs w:val="0"/>
            <w:noProof/>
            <w:kern w:val="2"/>
            <w:sz w:val="24"/>
            <w:szCs w:val="24"/>
            <w:lang w:val="es-CO" w:eastAsia="es-CO"/>
            <w14:ligatures w14:val="standardContextual"/>
          </w:rPr>
          <w:tab/>
        </w:r>
        <w:r w:rsidRPr="00250DD5">
          <w:rPr>
            <w:rStyle w:val="Hipervnculo"/>
            <w:rFonts w:ascii="Verdana" w:hAnsi="Verdana"/>
            <w:noProof/>
          </w:rPr>
          <w:t>Consulta listas restrictivas</w:t>
        </w:r>
        <w:r>
          <w:rPr>
            <w:noProof/>
            <w:webHidden/>
          </w:rPr>
          <w:tab/>
        </w:r>
        <w:r w:rsidR="00152962">
          <w:rPr>
            <w:noProof/>
            <w:webHidden/>
          </w:rPr>
          <w:t>38</w:t>
        </w:r>
      </w:hyperlink>
    </w:p>
    <w:p w14:paraId="00A07172" w14:textId="385B8BA2" w:rsidR="00CE771F" w:rsidRDefault="00CE771F">
      <w:pPr>
        <w:pStyle w:val="TDC2"/>
        <w:tabs>
          <w:tab w:val="left" w:pos="800"/>
          <w:tab w:val="right" w:leader="dot" w:pos="9962"/>
        </w:tabs>
        <w:rPr>
          <w:rFonts w:asciiTheme="minorHAnsi" w:eastAsiaTheme="minorEastAsia" w:hAnsiTheme="minorHAnsi" w:cstheme="minorBidi"/>
          <w:smallCaps w:val="0"/>
          <w:noProof/>
          <w:kern w:val="2"/>
          <w:sz w:val="24"/>
          <w:szCs w:val="24"/>
          <w:lang w:val="es-CO" w:eastAsia="es-CO"/>
          <w14:ligatures w14:val="standardContextual"/>
        </w:rPr>
      </w:pPr>
      <w:hyperlink w:anchor="_Toc191408216" w:history="1">
        <w:r w:rsidRPr="00250DD5">
          <w:rPr>
            <w:rStyle w:val="Hipervnculo"/>
            <w:noProof/>
          </w:rPr>
          <w:t>5.7</w:t>
        </w:r>
        <w:r>
          <w:rPr>
            <w:rFonts w:asciiTheme="minorHAnsi" w:eastAsiaTheme="minorEastAsia" w:hAnsiTheme="minorHAnsi" w:cstheme="minorBidi"/>
            <w:smallCaps w:val="0"/>
            <w:noProof/>
            <w:kern w:val="2"/>
            <w:sz w:val="24"/>
            <w:szCs w:val="24"/>
            <w:lang w:val="es-CO" w:eastAsia="es-CO"/>
            <w14:ligatures w14:val="standardContextual"/>
          </w:rPr>
          <w:tab/>
        </w:r>
        <w:r w:rsidRPr="00250DD5">
          <w:rPr>
            <w:rStyle w:val="Hipervnculo"/>
            <w:noProof/>
          </w:rPr>
          <w:t>DOCUMENTACIÓN</w:t>
        </w:r>
        <w:r>
          <w:rPr>
            <w:noProof/>
            <w:webHidden/>
          </w:rPr>
          <w:tab/>
        </w:r>
        <w:r w:rsidR="00152962">
          <w:rPr>
            <w:noProof/>
            <w:webHidden/>
          </w:rPr>
          <w:t>38</w:t>
        </w:r>
      </w:hyperlink>
    </w:p>
    <w:p w14:paraId="262CC808" w14:textId="5CCC4A6F" w:rsidR="00CE771F" w:rsidRDefault="00CE771F">
      <w:pPr>
        <w:pStyle w:val="TDC2"/>
        <w:tabs>
          <w:tab w:val="left" w:pos="800"/>
          <w:tab w:val="right" w:leader="dot" w:pos="9962"/>
        </w:tabs>
        <w:rPr>
          <w:rFonts w:asciiTheme="minorHAnsi" w:eastAsiaTheme="minorEastAsia" w:hAnsiTheme="minorHAnsi" w:cstheme="minorBidi"/>
          <w:smallCaps w:val="0"/>
          <w:noProof/>
          <w:kern w:val="2"/>
          <w:sz w:val="24"/>
          <w:szCs w:val="24"/>
          <w:lang w:val="es-CO" w:eastAsia="es-CO"/>
          <w14:ligatures w14:val="standardContextual"/>
        </w:rPr>
      </w:pPr>
      <w:hyperlink w:anchor="_Toc191408217" w:history="1">
        <w:r w:rsidRPr="00250DD5">
          <w:rPr>
            <w:rStyle w:val="Hipervnculo"/>
            <w:noProof/>
          </w:rPr>
          <w:t>5.8</w:t>
        </w:r>
        <w:r>
          <w:rPr>
            <w:rFonts w:asciiTheme="minorHAnsi" w:eastAsiaTheme="minorEastAsia" w:hAnsiTheme="minorHAnsi" w:cstheme="minorBidi"/>
            <w:smallCaps w:val="0"/>
            <w:noProof/>
            <w:kern w:val="2"/>
            <w:sz w:val="24"/>
            <w:szCs w:val="24"/>
            <w:lang w:val="es-CO" w:eastAsia="es-CO"/>
            <w14:ligatures w14:val="standardContextual"/>
          </w:rPr>
          <w:tab/>
        </w:r>
        <w:r w:rsidRPr="00250DD5">
          <w:rPr>
            <w:rStyle w:val="Hipervnculo"/>
            <w:noProof/>
          </w:rPr>
          <w:t>DIVULGACIÓN DE INFORMACIÓN</w:t>
        </w:r>
        <w:r>
          <w:rPr>
            <w:noProof/>
            <w:webHidden/>
          </w:rPr>
          <w:tab/>
        </w:r>
        <w:r w:rsidR="00152962">
          <w:rPr>
            <w:noProof/>
            <w:webHidden/>
          </w:rPr>
          <w:t>38</w:t>
        </w:r>
      </w:hyperlink>
    </w:p>
    <w:p w14:paraId="1F02956E" w14:textId="5A2F3C63" w:rsidR="00CE771F" w:rsidRDefault="00CE771F">
      <w:pPr>
        <w:pStyle w:val="TDC3"/>
        <w:tabs>
          <w:tab w:val="left" w:pos="1200"/>
          <w:tab w:val="right" w:leader="dot" w:pos="9962"/>
        </w:tabs>
        <w:rPr>
          <w:rFonts w:asciiTheme="minorHAnsi" w:eastAsiaTheme="minorEastAsia" w:hAnsiTheme="minorHAnsi" w:cstheme="minorBidi"/>
          <w:i w:val="0"/>
          <w:iCs w:val="0"/>
          <w:noProof/>
          <w:kern w:val="2"/>
          <w:sz w:val="24"/>
          <w:szCs w:val="24"/>
          <w:lang w:val="es-CO" w:eastAsia="es-CO"/>
          <w14:ligatures w14:val="standardContextual"/>
        </w:rPr>
      </w:pPr>
      <w:hyperlink w:anchor="_Toc191408218" w:history="1">
        <w:r w:rsidRPr="00250DD5">
          <w:rPr>
            <w:rStyle w:val="Hipervnculo"/>
            <w:rFonts w:ascii="Verdana" w:hAnsi="Verdana"/>
            <w:bCs/>
            <w:noProof/>
          </w:rPr>
          <w:t>5.8.1</w:t>
        </w:r>
        <w:r>
          <w:rPr>
            <w:rFonts w:asciiTheme="minorHAnsi" w:eastAsiaTheme="minorEastAsia" w:hAnsiTheme="minorHAnsi" w:cstheme="minorBidi"/>
            <w:i w:val="0"/>
            <w:iCs w:val="0"/>
            <w:noProof/>
            <w:kern w:val="2"/>
            <w:sz w:val="24"/>
            <w:szCs w:val="24"/>
            <w:lang w:val="es-CO" w:eastAsia="es-CO"/>
            <w14:ligatures w14:val="standardContextual"/>
          </w:rPr>
          <w:tab/>
        </w:r>
        <w:r w:rsidRPr="00250DD5">
          <w:rPr>
            <w:rStyle w:val="Hipervnculo"/>
            <w:rFonts w:ascii="Verdana" w:hAnsi="Verdana"/>
            <w:noProof/>
          </w:rPr>
          <w:t>Reportes Externos</w:t>
        </w:r>
        <w:r>
          <w:rPr>
            <w:noProof/>
            <w:webHidden/>
          </w:rPr>
          <w:tab/>
        </w:r>
        <w:r w:rsidR="00BE73BB">
          <w:rPr>
            <w:noProof/>
            <w:webHidden/>
          </w:rPr>
          <w:t>39</w:t>
        </w:r>
      </w:hyperlink>
    </w:p>
    <w:p w14:paraId="412B569E" w14:textId="3A29712F" w:rsidR="00CE771F" w:rsidRDefault="00CE771F">
      <w:pPr>
        <w:pStyle w:val="TDC3"/>
        <w:tabs>
          <w:tab w:val="left" w:pos="1200"/>
          <w:tab w:val="right" w:leader="dot" w:pos="9962"/>
        </w:tabs>
        <w:rPr>
          <w:rFonts w:asciiTheme="minorHAnsi" w:eastAsiaTheme="minorEastAsia" w:hAnsiTheme="minorHAnsi" w:cstheme="minorBidi"/>
          <w:i w:val="0"/>
          <w:iCs w:val="0"/>
          <w:noProof/>
          <w:kern w:val="2"/>
          <w:sz w:val="24"/>
          <w:szCs w:val="24"/>
          <w:lang w:val="es-CO" w:eastAsia="es-CO"/>
          <w14:ligatures w14:val="standardContextual"/>
        </w:rPr>
      </w:pPr>
      <w:hyperlink w:anchor="_Toc191408219" w:history="1">
        <w:r w:rsidRPr="00250DD5">
          <w:rPr>
            <w:rStyle w:val="Hipervnculo"/>
            <w:rFonts w:ascii="Verdana" w:hAnsi="Verdana"/>
            <w:bCs/>
            <w:noProof/>
          </w:rPr>
          <w:t>5.8.2</w:t>
        </w:r>
        <w:r>
          <w:rPr>
            <w:rFonts w:asciiTheme="minorHAnsi" w:eastAsiaTheme="minorEastAsia" w:hAnsiTheme="minorHAnsi" w:cstheme="minorBidi"/>
            <w:i w:val="0"/>
            <w:iCs w:val="0"/>
            <w:noProof/>
            <w:kern w:val="2"/>
            <w:sz w:val="24"/>
            <w:szCs w:val="24"/>
            <w:lang w:val="es-CO" w:eastAsia="es-CO"/>
            <w14:ligatures w14:val="standardContextual"/>
          </w:rPr>
          <w:tab/>
        </w:r>
        <w:r w:rsidRPr="00250DD5">
          <w:rPr>
            <w:rStyle w:val="Hipervnculo"/>
            <w:rFonts w:ascii="Verdana" w:hAnsi="Verdana"/>
            <w:noProof/>
          </w:rPr>
          <w:t>Reportes Internos</w:t>
        </w:r>
        <w:r>
          <w:rPr>
            <w:noProof/>
            <w:webHidden/>
          </w:rPr>
          <w:tab/>
        </w:r>
        <w:r w:rsidR="00BE73BB">
          <w:rPr>
            <w:noProof/>
            <w:webHidden/>
          </w:rPr>
          <w:t>39</w:t>
        </w:r>
      </w:hyperlink>
    </w:p>
    <w:p w14:paraId="36A6CFB1" w14:textId="39D9AA5A" w:rsidR="00CE771F" w:rsidRDefault="00CE771F">
      <w:pPr>
        <w:pStyle w:val="TDC1"/>
        <w:tabs>
          <w:tab w:val="left" w:pos="600"/>
          <w:tab w:val="right" w:leader="dot" w:pos="9962"/>
        </w:tabs>
        <w:rPr>
          <w:rFonts w:asciiTheme="minorHAnsi" w:eastAsiaTheme="minorEastAsia" w:hAnsiTheme="minorHAnsi" w:cstheme="minorBidi"/>
          <w:b w:val="0"/>
          <w:bCs w:val="0"/>
          <w:caps w:val="0"/>
          <w:noProof/>
          <w:kern w:val="2"/>
          <w:sz w:val="24"/>
          <w:szCs w:val="24"/>
          <w:lang w:val="es-CO" w:eastAsia="es-CO"/>
          <w14:ligatures w14:val="standardContextual"/>
        </w:rPr>
      </w:pPr>
      <w:hyperlink w:anchor="_Toc191408220" w:history="1">
        <w:r w:rsidRPr="00250DD5">
          <w:rPr>
            <w:rStyle w:val="Hipervnculo"/>
            <w:rFonts w:ascii="Verdana" w:hAnsi="Verdana"/>
            <w:noProof/>
          </w:rPr>
          <w:t>6.</w:t>
        </w:r>
        <w:r>
          <w:rPr>
            <w:rFonts w:asciiTheme="minorHAnsi" w:eastAsiaTheme="minorEastAsia" w:hAnsiTheme="minorHAnsi" w:cstheme="minorBidi"/>
            <w:b w:val="0"/>
            <w:bCs w:val="0"/>
            <w:caps w:val="0"/>
            <w:noProof/>
            <w:kern w:val="2"/>
            <w:sz w:val="24"/>
            <w:szCs w:val="24"/>
            <w:lang w:val="es-CO" w:eastAsia="es-CO"/>
            <w14:ligatures w14:val="standardContextual"/>
          </w:rPr>
          <w:tab/>
        </w:r>
        <w:r w:rsidRPr="00250DD5">
          <w:rPr>
            <w:rStyle w:val="Hipervnculo"/>
            <w:rFonts w:ascii="Verdana" w:hAnsi="Verdana"/>
            <w:noProof/>
          </w:rPr>
          <w:t>REQUERIMIENTOS DE AUTORIDADES COMPETENTES</w:t>
        </w:r>
        <w:r>
          <w:rPr>
            <w:noProof/>
            <w:webHidden/>
          </w:rPr>
          <w:tab/>
        </w:r>
        <w:r w:rsidR="00557BEA">
          <w:rPr>
            <w:noProof/>
            <w:webHidden/>
          </w:rPr>
          <w:t>40</w:t>
        </w:r>
      </w:hyperlink>
    </w:p>
    <w:p w14:paraId="387A84D4" w14:textId="03067A1A" w:rsidR="00CE771F" w:rsidRDefault="00CE771F">
      <w:pPr>
        <w:pStyle w:val="TDC2"/>
        <w:tabs>
          <w:tab w:val="left" w:pos="800"/>
          <w:tab w:val="right" w:leader="dot" w:pos="9962"/>
        </w:tabs>
        <w:rPr>
          <w:rFonts w:asciiTheme="minorHAnsi" w:eastAsiaTheme="minorEastAsia" w:hAnsiTheme="minorHAnsi" w:cstheme="minorBidi"/>
          <w:smallCaps w:val="0"/>
          <w:noProof/>
          <w:kern w:val="2"/>
          <w:sz w:val="24"/>
          <w:szCs w:val="24"/>
          <w:lang w:val="es-CO" w:eastAsia="es-CO"/>
          <w14:ligatures w14:val="standardContextual"/>
        </w:rPr>
      </w:pPr>
      <w:hyperlink w:anchor="_Toc191408221" w:history="1">
        <w:r w:rsidRPr="00250DD5">
          <w:rPr>
            <w:rStyle w:val="Hipervnculo"/>
            <w:noProof/>
          </w:rPr>
          <w:t>6.1.</w:t>
        </w:r>
        <w:r>
          <w:rPr>
            <w:rFonts w:asciiTheme="minorHAnsi" w:eastAsiaTheme="minorEastAsia" w:hAnsiTheme="minorHAnsi" w:cstheme="minorBidi"/>
            <w:smallCaps w:val="0"/>
            <w:noProof/>
            <w:kern w:val="2"/>
            <w:sz w:val="24"/>
            <w:szCs w:val="24"/>
            <w:lang w:val="es-CO" w:eastAsia="es-CO"/>
            <w14:ligatures w14:val="standardContextual"/>
          </w:rPr>
          <w:tab/>
        </w:r>
        <w:r w:rsidRPr="00250DD5">
          <w:rPr>
            <w:rStyle w:val="Hipervnculo"/>
            <w:noProof/>
          </w:rPr>
          <w:t>ATENCIÓN</w:t>
        </w:r>
        <w:r>
          <w:rPr>
            <w:noProof/>
            <w:webHidden/>
          </w:rPr>
          <w:tab/>
        </w:r>
        <w:r w:rsidR="00557BEA">
          <w:rPr>
            <w:noProof/>
            <w:webHidden/>
          </w:rPr>
          <w:t>40</w:t>
        </w:r>
      </w:hyperlink>
    </w:p>
    <w:p w14:paraId="4F469673" w14:textId="0664CD68" w:rsidR="00CE771F" w:rsidRDefault="00CE771F">
      <w:pPr>
        <w:pStyle w:val="TDC2"/>
        <w:tabs>
          <w:tab w:val="left" w:pos="800"/>
          <w:tab w:val="right" w:leader="dot" w:pos="9962"/>
        </w:tabs>
        <w:rPr>
          <w:rFonts w:asciiTheme="minorHAnsi" w:eastAsiaTheme="minorEastAsia" w:hAnsiTheme="minorHAnsi" w:cstheme="minorBidi"/>
          <w:smallCaps w:val="0"/>
          <w:noProof/>
          <w:kern w:val="2"/>
          <w:sz w:val="24"/>
          <w:szCs w:val="24"/>
          <w:lang w:val="es-CO" w:eastAsia="es-CO"/>
          <w14:ligatures w14:val="standardContextual"/>
        </w:rPr>
      </w:pPr>
      <w:hyperlink w:anchor="_Toc191408222" w:history="1">
        <w:r w:rsidRPr="00250DD5">
          <w:rPr>
            <w:rStyle w:val="Hipervnculo"/>
            <w:noProof/>
          </w:rPr>
          <w:t>6.2.</w:t>
        </w:r>
        <w:r>
          <w:rPr>
            <w:rFonts w:asciiTheme="minorHAnsi" w:eastAsiaTheme="minorEastAsia" w:hAnsiTheme="minorHAnsi" w:cstheme="minorBidi"/>
            <w:smallCaps w:val="0"/>
            <w:noProof/>
            <w:kern w:val="2"/>
            <w:sz w:val="24"/>
            <w:szCs w:val="24"/>
            <w:lang w:val="es-CO" w:eastAsia="es-CO"/>
            <w14:ligatures w14:val="standardContextual"/>
          </w:rPr>
          <w:tab/>
        </w:r>
        <w:r w:rsidRPr="00250DD5">
          <w:rPr>
            <w:rStyle w:val="Hipervnculo"/>
            <w:noProof/>
          </w:rPr>
          <w:t>PROCEDIMIENTO</w:t>
        </w:r>
        <w:r>
          <w:rPr>
            <w:noProof/>
            <w:webHidden/>
          </w:rPr>
          <w:tab/>
        </w:r>
        <w:r w:rsidR="00557BEA">
          <w:rPr>
            <w:noProof/>
            <w:webHidden/>
          </w:rPr>
          <w:t>40</w:t>
        </w:r>
      </w:hyperlink>
    </w:p>
    <w:p w14:paraId="6206A705" w14:textId="0BCE960D" w:rsidR="00CE771F" w:rsidRDefault="00CE771F">
      <w:pPr>
        <w:pStyle w:val="TDC1"/>
        <w:tabs>
          <w:tab w:val="left" w:pos="600"/>
          <w:tab w:val="right" w:leader="dot" w:pos="9962"/>
        </w:tabs>
        <w:rPr>
          <w:rFonts w:asciiTheme="minorHAnsi" w:eastAsiaTheme="minorEastAsia" w:hAnsiTheme="minorHAnsi" w:cstheme="minorBidi"/>
          <w:b w:val="0"/>
          <w:bCs w:val="0"/>
          <w:caps w:val="0"/>
          <w:noProof/>
          <w:kern w:val="2"/>
          <w:sz w:val="24"/>
          <w:szCs w:val="24"/>
          <w:lang w:val="es-CO" w:eastAsia="es-CO"/>
          <w14:ligatures w14:val="standardContextual"/>
        </w:rPr>
      </w:pPr>
      <w:hyperlink w:anchor="_Toc191408223" w:history="1">
        <w:r w:rsidRPr="00250DD5">
          <w:rPr>
            <w:rStyle w:val="Hipervnculo"/>
            <w:rFonts w:ascii="Verdana" w:hAnsi="Verdana"/>
            <w:noProof/>
          </w:rPr>
          <w:t>7.</w:t>
        </w:r>
        <w:r>
          <w:rPr>
            <w:rFonts w:asciiTheme="minorHAnsi" w:eastAsiaTheme="minorEastAsia" w:hAnsiTheme="minorHAnsi" w:cstheme="minorBidi"/>
            <w:b w:val="0"/>
            <w:bCs w:val="0"/>
            <w:caps w:val="0"/>
            <w:noProof/>
            <w:kern w:val="2"/>
            <w:sz w:val="24"/>
            <w:szCs w:val="24"/>
            <w:lang w:val="es-CO" w:eastAsia="es-CO"/>
            <w14:ligatures w14:val="standardContextual"/>
          </w:rPr>
          <w:tab/>
        </w:r>
        <w:r w:rsidRPr="00250DD5">
          <w:rPr>
            <w:rStyle w:val="Hipervnculo"/>
            <w:rFonts w:ascii="Verdana" w:hAnsi="Verdana"/>
            <w:noProof/>
          </w:rPr>
          <w:t>RÉGIMEN DISCIPLINARIO</w:t>
        </w:r>
        <w:r>
          <w:rPr>
            <w:noProof/>
            <w:webHidden/>
          </w:rPr>
          <w:tab/>
        </w:r>
        <w:r w:rsidR="00557BEA">
          <w:rPr>
            <w:noProof/>
            <w:webHidden/>
          </w:rPr>
          <w:t>41</w:t>
        </w:r>
      </w:hyperlink>
    </w:p>
    <w:p w14:paraId="34426493" w14:textId="4FCE8C45" w:rsidR="00CE771F" w:rsidRDefault="00CE771F">
      <w:pPr>
        <w:pStyle w:val="TDC1"/>
        <w:tabs>
          <w:tab w:val="left" w:pos="600"/>
          <w:tab w:val="right" w:leader="dot" w:pos="9962"/>
        </w:tabs>
        <w:rPr>
          <w:rFonts w:asciiTheme="minorHAnsi" w:eastAsiaTheme="minorEastAsia" w:hAnsiTheme="minorHAnsi" w:cstheme="minorBidi"/>
          <w:b w:val="0"/>
          <w:bCs w:val="0"/>
          <w:caps w:val="0"/>
          <w:noProof/>
          <w:kern w:val="2"/>
          <w:sz w:val="24"/>
          <w:szCs w:val="24"/>
          <w:lang w:val="es-CO" w:eastAsia="es-CO"/>
          <w14:ligatures w14:val="standardContextual"/>
        </w:rPr>
      </w:pPr>
      <w:hyperlink w:anchor="_Toc191408224" w:history="1">
        <w:r w:rsidRPr="00250DD5">
          <w:rPr>
            <w:rStyle w:val="Hipervnculo"/>
            <w:rFonts w:ascii="Verdana" w:hAnsi="Verdana"/>
            <w:noProof/>
          </w:rPr>
          <w:t>8.</w:t>
        </w:r>
        <w:r>
          <w:rPr>
            <w:rFonts w:asciiTheme="minorHAnsi" w:eastAsiaTheme="minorEastAsia" w:hAnsiTheme="minorHAnsi" w:cstheme="minorBidi"/>
            <w:b w:val="0"/>
            <w:bCs w:val="0"/>
            <w:caps w:val="0"/>
            <w:noProof/>
            <w:kern w:val="2"/>
            <w:sz w:val="24"/>
            <w:szCs w:val="24"/>
            <w:lang w:val="es-CO" w:eastAsia="es-CO"/>
            <w14:ligatures w14:val="standardContextual"/>
          </w:rPr>
          <w:tab/>
        </w:r>
        <w:r w:rsidRPr="00250DD5">
          <w:rPr>
            <w:rStyle w:val="Hipervnculo"/>
            <w:rFonts w:ascii="Verdana" w:hAnsi="Verdana"/>
            <w:noProof/>
          </w:rPr>
          <w:t>ANEXOS</w:t>
        </w:r>
        <w:r>
          <w:rPr>
            <w:noProof/>
            <w:webHidden/>
          </w:rPr>
          <w:tab/>
        </w:r>
        <w:r>
          <w:rPr>
            <w:noProof/>
            <w:webHidden/>
          </w:rPr>
          <w:fldChar w:fldCharType="begin"/>
        </w:r>
        <w:r>
          <w:rPr>
            <w:noProof/>
            <w:webHidden/>
          </w:rPr>
          <w:instrText xml:space="preserve"> PAGEREF _Toc191408224 \h </w:instrText>
        </w:r>
        <w:r>
          <w:rPr>
            <w:noProof/>
            <w:webHidden/>
          </w:rPr>
        </w:r>
        <w:r>
          <w:rPr>
            <w:noProof/>
            <w:webHidden/>
          </w:rPr>
          <w:fldChar w:fldCharType="separate"/>
        </w:r>
        <w:r>
          <w:rPr>
            <w:noProof/>
            <w:webHidden/>
          </w:rPr>
          <w:t>4</w:t>
        </w:r>
        <w:r w:rsidR="00557BEA">
          <w:rPr>
            <w:noProof/>
            <w:webHidden/>
          </w:rPr>
          <w:t>3</w:t>
        </w:r>
        <w:r>
          <w:rPr>
            <w:noProof/>
            <w:webHidden/>
          </w:rPr>
          <w:fldChar w:fldCharType="end"/>
        </w:r>
      </w:hyperlink>
    </w:p>
    <w:p w14:paraId="1EF7014F" w14:textId="72193B9C" w:rsidR="00592B0A" w:rsidRPr="005D2BA2" w:rsidRDefault="00F031B3" w:rsidP="00A53380">
      <w:pPr>
        <w:rPr>
          <w:rFonts w:ascii="Verdana" w:hAnsi="Verdana" w:cstheme="minorHAnsi"/>
        </w:rPr>
      </w:pPr>
      <w:r w:rsidRPr="005D2BA2">
        <w:rPr>
          <w:rFonts w:ascii="Verdana" w:hAnsi="Verdana" w:cstheme="minorHAnsi"/>
        </w:rPr>
        <w:fldChar w:fldCharType="end"/>
      </w:r>
      <w:bookmarkStart w:id="1" w:name="_Toc70799786"/>
    </w:p>
    <w:p w14:paraId="02B354B0" w14:textId="77777777" w:rsidR="00592B0A" w:rsidRPr="005D2BA2" w:rsidRDefault="00592B0A">
      <w:pPr>
        <w:rPr>
          <w:rFonts w:ascii="Verdana" w:hAnsi="Verdana" w:cstheme="minorHAnsi"/>
          <w:u w:val="single"/>
        </w:rPr>
      </w:pPr>
      <w:r w:rsidRPr="005D2BA2">
        <w:rPr>
          <w:rFonts w:ascii="Verdana" w:hAnsi="Verdana" w:cstheme="minorHAnsi"/>
        </w:rPr>
        <w:br w:type="page"/>
      </w:r>
    </w:p>
    <w:p w14:paraId="7D52BE32" w14:textId="71E2357F" w:rsidR="00275392" w:rsidRPr="00105900" w:rsidRDefault="00F031B3" w:rsidP="00105900">
      <w:pPr>
        <w:pStyle w:val="Ttulo1"/>
        <w:shd w:val="clear" w:color="auto" w:fill="D0CECE"/>
        <w:spacing w:before="120" w:after="120"/>
        <w:ind w:left="215" w:right="215"/>
        <w:jc w:val="center"/>
        <w:rPr>
          <w:rFonts w:ascii="Verdana" w:hAnsi="Verdana"/>
          <w:b/>
          <w:sz w:val="20"/>
          <w:u w:val="none"/>
        </w:rPr>
      </w:pPr>
      <w:bookmarkStart w:id="2" w:name="_Toc191408156"/>
      <w:r w:rsidRPr="005D2BA2">
        <w:rPr>
          <w:rFonts w:ascii="Verdana" w:hAnsi="Verdana"/>
          <w:b/>
          <w:sz w:val="20"/>
          <w:u w:val="none"/>
        </w:rPr>
        <w:lastRenderedPageBreak/>
        <w:t xml:space="preserve">1. </w:t>
      </w:r>
      <w:r w:rsidR="00773C0B" w:rsidRPr="00A84BD0">
        <w:rPr>
          <w:rFonts w:ascii="Verdana" w:hAnsi="Verdana"/>
          <w:b/>
          <w:szCs w:val="22"/>
          <w:u w:val="none"/>
        </w:rPr>
        <w:t>CONSIDERACIONES GENERALES</w:t>
      </w:r>
      <w:bookmarkEnd w:id="1"/>
      <w:bookmarkEnd w:id="2"/>
    </w:p>
    <w:p w14:paraId="282603A3" w14:textId="77777777" w:rsidR="00105900" w:rsidRDefault="00105900" w:rsidP="00105900">
      <w:pPr>
        <w:pBdr>
          <w:top w:val="nil"/>
          <w:left w:val="nil"/>
          <w:bottom w:val="nil"/>
          <w:right w:val="nil"/>
          <w:between w:val="nil"/>
        </w:pBdr>
        <w:jc w:val="center"/>
        <w:rPr>
          <w:rFonts w:ascii="Verdana" w:eastAsia="Verdana" w:hAnsi="Verdana" w:cs="Verdana"/>
          <w:b/>
          <w:bCs/>
          <w:color w:val="000000"/>
        </w:rPr>
      </w:pPr>
      <w:bookmarkStart w:id="3" w:name="_Toc191408157"/>
    </w:p>
    <w:p w14:paraId="503B7678" w14:textId="3202954A" w:rsidR="00105900" w:rsidRPr="00105900" w:rsidRDefault="00773C0B" w:rsidP="00105900">
      <w:pPr>
        <w:pBdr>
          <w:top w:val="nil"/>
          <w:left w:val="nil"/>
          <w:bottom w:val="nil"/>
          <w:right w:val="nil"/>
          <w:between w:val="nil"/>
        </w:pBdr>
        <w:jc w:val="center"/>
        <w:rPr>
          <w:rFonts w:ascii="Verdana" w:eastAsia="Verdana" w:hAnsi="Verdana" w:cs="Verdana"/>
          <w:b/>
          <w:bCs/>
          <w:color w:val="000000"/>
        </w:rPr>
      </w:pPr>
      <w:r w:rsidRPr="00105900">
        <w:rPr>
          <w:rFonts w:ascii="Verdana" w:eastAsia="Verdana" w:hAnsi="Verdana" w:cs="Verdana"/>
          <w:b/>
          <w:bCs/>
          <w:color w:val="000000"/>
        </w:rPr>
        <w:t>PRESENTACIÓN</w:t>
      </w:r>
      <w:bookmarkEnd w:id="3"/>
    </w:p>
    <w:p w14:paraId="4B205250" w14:textId="77777777" w:rsidR="00105900" w:rsidRPr="00105900" w:rsidRDefault="00105900" w:rsidP="00105900">
      <w:pPr>
        <w:pBdr>
          <w:top w:val="nil"/>
          <w:left w:val="nil"/>
          <w:bottom w:val="nil"/>
          <w:right w:val="nil"/>
          <w:between w:val="nil"/>
        </w:pBdr>
        <w:jc w:val="center"/>
        <w:rPr>
          <w:rFonts w:ascii="Verdana" w:eastAsia="Verdana" w:hAnsi="Verdana" w:cs="Verdana"/>
          <w:color w:val="000000"/>
        </w:rPr>
      </w:pPr>
    </w:p>
    <w:p w14:paraId="77DB85AE" w14:textId="48872B17" w:rsidR="009D48C3" w:rsidRDefault="009D48C3" w:rsidP="009D48C3">
      <w:pPr>
        <w:jc w:val="both"/>
        <w:rPr>
          <w:rFonts w:ascii="Verdana" w:eastAsia="Verdana" w:hAnsi="Verdana" w:cs="Verdana"/>
        </w:rPr>
      </w:pPr>
      <w:r>
        <w:rPr>
          <w:rFonts w:ascii="Verdana" w:eastAsia="Verdana" w:hAnsi="Verdana" w:cs="Verdana"/>
          <w:i/>
        </w:rPr>
        <w:t>SERVICIOS ESPECIALIZADOS DE TECNOLOGIA E INFORMATICA SETI S.A.S</w:t>
      </w:r>
      <w:r>
        <w:rPr>
          <w:rFonts w:ascii="Verdana" w:eastAsia="Verdana" w:hAnsi="Verdana" w:cs="Verdana"/>
        </w:rPr>
        <w:t xml:space="preserve"> se destaca en el mercado por su compromiso con la responsabilidad, honestidad, respeto a las leyes y observancia de estándares éticos que sustentan las relaciones de la Empresa con los clientes, proveedores, </w:t>
      </w:r>
      <w:r w:rsidR="008B36AF">
        <w:rPr>
          <w:rFonts w:ascii="Verdana" w:eastAsia="Verdana" w:hAnsi="Verdana" w:cs="Verdana"/>
        </w:rPr>
        <w:t>integrantes</w:t>
      </w:r>
      <w:r>
        <w:rPr>
          <w:rFonts w:ascii="Verdana" w:eastAsia="Verdana" w:hAnsi="Verdana" w:cs="Verdana"/>
        </w:rPr>
        <w:t>, accionistas y la comunidad en general. En este contexto, SETI S.A.S ha asumido el compromiso de gestionar de manera efectiva los riesgos asocia</w:t>
      </w:r>
      <w:r w:rsidR="00871BE1">
        <w:rPr>
          <w:rFonts w:ascii="Verdana" w:eastAsia="Verdana" w:hAnsi="Verdana" w:cs="Verdana"/>
        </w:rPr>
        <w:t>d</w:t>
      </w:r>
      <w:r>
        <w:rPr>
          <w:rFonts w:ascii="Verdana" w:eastAsia="Verdana" w:hAnsi="Verdana" w:cs="Verdana"/>
        </w:rPr>
        <w:t>os al Lavado de Activos, Financiación del Terrorismo y Financiación de la Proliferación de Armas de Destrucción Masiva (LA/FT/FPADM), con el objetivo de evitar que la empresa se vea involucrada en actividades relacionadas con estos delitos durante el desarrollo de su objeto social.</w:t>
      </w:r>
    </w:p>
    <w:p w14:paraId="5F8B749F" w14:textId="77777777" w:rsidR="00436589" w:rsidRDefault="00436589" w:rsidP="009D48C3">
      <w:pPr>
        <w:pBdr>
          <w:top w:val="nil"/>
          <w:left w:val="nil"/>
          <w:bottom w:val="nil"/>
          <w:right w:val="nil"/>
          <w:between w:val="nil"/>
        </w:pBdr>
        <w:jc w:val="both"/>
        <w:rPr>
          <w:rFonts w:ascii="Verdana" w:eastAsia="Verdana" w:hAnsi="Verdana" w:cs="Verdana"/>
          <w:i/>
          <w:color w:val="000000"/>
        </w:rPr>
      </w:pPr>
    </w:p>
    <w:p w14:paraId="3BA46E3B" w14:textId="0DE638DF" w:rsidR="009D48C3" w:rsidRDefault="009D48C3" w:rsidP="009D48C3">
      <w:pPr>
        <w:pBdr>
          <w:top w:val="nil"/>
          <w:left w:val="nil"/>
          <w:bottom w:val="nil"/>
          <w:right w:val="nil"/>
          <w:between w:val="nil"/>
        </w:pBdr>
        <w:jc w:val="both"/>
        <w:rPr>
          <w:rFonts w:ascii="Verdana" w:eastAsia="Verdana" w:hAnsi="Verdana" w:cs="Verdana"/>
          <w:color w:val="000000"/>
        </w:rPr>
      </w:pPr>
      <w:r>
        <w:rPr>
          <w:rFonts w:ascii="Verdana" w:eastAsia="Verdana" w:hAnsi="Verdana" w:cs="Verdana"/>
          <w:i/>
          <w:color w:val="000000"/>
        </w:rPr>
        <w:t>SETI S.A.S</w:t>
      </w:r>
      <w:r>
        <w:rPr>
          <w:rFonts w:ascii="Verdana" w:eastAsia="Verdana" w:hAnsi="Verdana" w:cs="Verdana"/>
          <w:color w:val="000000"/>
        </w:rPr>
        <w:t xml:space="preserve"> reconoce la grave afectación económica y social causada por los flagelos de Lavado de Activos, Financiación del Terrorismo y Financiación de la Proliferación de Armas de Destrucción Masiva. En este contexto, es consciente de que las organizaciones criminales buscan utilizar empresas y negocios de diversos sectores económicos para alcanzar sus objetivos ilícitos, ya sea proporcionando una apariencia de legalidad a activos provenientes de actividades delictivas o canalizando recursos, lícitos o ilícitos, con destino a la realización de actividades terroristas</w:t>
      </w:r>
      <w:r w:rsidR="004F6C94">
        <w:rPr>
          <w:rFonts w:ascii="Verdana" w:eastAsia="Verdana" w:hAnsi="Verdana" w:cs="Verdana"/>
          <w:color w:val="000000"/>
        </w:rPr>
        <w:t xml:space="preserve"> y/o financiación de proliferación de armas de destrucción masiva</w:t>
      </w:r>
      <w:r>
        <w:rPr>
          <w:rFonts w:ascii="Verdana" w:eastAsia="Verdana" w:hAnsi="Verdana" w:cs="Verdana"/>
          <w:color w:val="000000"/>
        </w:rPr>
        <w:t>.</w:t>
      </w:r>
    </w:p>
    <w:p w14:paraId="2E259764" w14:textId="77777777" w:rsidR="009D48C3" w:rsidRDefault="009D48C3" w:rsidP="009D48C3">
      <w:pPr>
        <w:pBdr>
          <w:top w:val="nil"/>
          <w:left w:val="nil"/>
          <w:bottom w:val="nil"/>
          <w:right w:val="nil"/>
          <w:between w:val="nil"/>
        </w:pBdr>
        <w:jc w:val="both"/>
        <w:rPr>
          <w:rFonts w:ascii="Verdana" w:eastAsia="Verdana" w:hAnsi="Verdana" w:cs="Verdana"/>
          <w:color w:val="000000"/>
        </w:rPr>
      </w:pPr>
    </w:p>
    <w:p w14:paraId="28B59A13" w14:textId="732D9584" w:rsidR="001A2C19" w:rsidRPr="005D2BA2" w:rsidRDefault="009D48C3" w:rsidP="009D48C3">
      <w:pPr>
        <w:pStyle w:val="Textoindependiente3"/>
        <w:rPr>
          <w:rFonts w:ascii="Verdana" w:hAnsi="Verdana" w:cs="Arial"/>
        </w:rPr>
      </w:pPr>
      <w:r>
        <w:rPr>
          <w:rFonts w:ascii="Verdana" w:eastAsia="Verdana" w:hAnsi="Verdana" w:cs="Verdana"/>
          <w:color w:val="000000"/>
        </w:rPr>
        <w:t xml:space="preserve">Por esta razón, </w:t>
      </w:r>
      <w:r>
        <w:rPr>
          <w:rFonts w:ascii="Verdana" w:eastAsia="Verdana" w:hAnsi="Verdana" w:cs="Verdana"/>
          <w:i/>
          <w:color w:val="000000"/>
        </w:rPr>
        <w:t>SETI S.A.S</w:t>
      </w:r>
      <w:r>
        <w:rPr>
          <w:rFonts w:ascii="Verdana" w:eastAsia="Verdana" w:hAnsi="Verdana" w:cs="Verdana"/>
          <w:color w:val="000000"/>
        </w:rPr>
        <w:t xml:space="preserve">, en cumplimiento de las disposiciones de la Superintendencia de Sociedades que subrayan la importancia de establecer un Sistema de Autocontrol y Gestión del Riesgo Integral de Lavado de Activos y Financiación del Terrorismo, referido en adelante como el SAGRILAFT, ha diseñado un sistema de autocontrol y gestión destinado a la adecuada mitigación de estos riesgos. Este sistema está detallado en el presente Manual, que sirve como una herramienta clara y sencilla para transmitir conocimientos básicos, mecanismos de control y políticas definidas por </w:t>
      </w:r>
      <w:r>
        <w:rPr>
          <w:rFonts w:ascii="Verdana" w:eastAsia="Verdana" w:hAnsi="Verdana" w:cs="Verdana"/>
          <w:i/>
          <w:color w:val="000000"/>
        </w:rPr>
        <w:t>SETI S.A.S</w:t>
      </w:r>
      <w:r>
        <w:rPr>
          <w:rFonts w:ascii="Verdana" w:eastAsia="Verdana" w:hAnsi="Verdana" w:cs="Verdana"/>
          <w:color w:val="000000"/>
        </w:rPr>
        <w:t xml:space="preserve"> para la administración de riesgos de Lavado de Activos, Financiación del Terrorismo y Financiación de la Proliferación de Armas de Destrucción Masiva (LA/FT/FPADM). Además, recopila información relacionada con las normas y procedimientos que regirán los procesos de la empresa en la prevención, gestión y control de estos riesgos, con el objetivo de adoptar los más altos estándares internacionales y la normativa vigente en la materia</w:t>
      </w:r>
      <w:r w:rsidR="00581CCC" w:rsidRPr="21743DE6">
        <w:rPr>
          <w:rFonts w:ascii="Verdana" w:hAnsi="Verdana" w:cs="Arial"/>
        </w:rPr>
        <w:t>.</w:t>
      </w:r>
    </w:p>
    <w:p w14:paraId="51EEAD14" w14:textId="6DFCDC4D" w:rsidR="005101FB" w:rsidRPr="005D2BA2" w:rsidRDefault="009C6851" w:rsidP="009C6851">
      <w:pPr>
        <w:rPr>
          <w:rFonts w:ascii="Verdana" w:hAnsi="Verdana" w:cs="Arial"/>
        </w:rPr>
      </w:pPr>
      <w:r w:rsidRPr="005D2BA2">
        <w:rPr>
          <w:rFonts w:ascii="Verdana" w:hAnsi="Verdana" w:cs="Arial"/>
        </w:rPr>
        <w:br w:type="page"/>
      </w:r>
    </w:p>
    <w:p w14:paraId="30D65E1F" w14:textId="59AF5C6B" w:rsidR="00773C0B" w:rsidRPr="005D2BA2" w:rsidRDefault="00E421B9" w:rsidP="00E31175">
      <w:pPr>
        <w:pStyle w:val="Ttulo2"/>
        <w:numPr>
          <w:ilvl w:val="1"/>
          <w:numId w:val="3"/>
        </w:numPr>
        <w:spacing w:before="0" w:after="0"/>
        <w:ind w:left="431" w:hanging="431"/>
        <w:rPr>
          <w:sz w:val="20"/>
        </w:rPr>
      </w:pPr>
      <w:r w:rsidRPr="005D2BA2">
        <w:rPr>
          <w:sz w:val="20"/>
        </w:rPr>
        <w:lastRenderedPageBreak/>
        <w:t xml:space="preserve"> </w:t>
      </w:r>
      <w:bookmarkStart w:id="4" w:name="_Toc191408158"/>
      <w:r w:rsidR="00773C0B" w:rsidRPr="005D2BA2">
        <w:rPr>
          <w:sz w:val="20"/>
        </w:rPr>
        <w:t>INTRODUCCIÓN</w:t>
      </w:r>
      <w:bookmarkEnd w:id="4"/>
    </w:p>
    <w:p w14:paraId="2AE5A8A0" w14:textId="77777777" w:rsidR="00773C0B" w:rsidRPr="005D2BA2" w:rsidRDefault="00773C0B" w:rsidP="006A516C">
      <w:pPr>
        <w:pStyle w:val="Textoindependiente3"/>
        <w:rPr>
          <w:rFonts w:ascii="Verdana" w:hAnsi="Verdana" w:cs="Arial"/>
        </w:rPr>
      </w:pPr>
    </w:p>
    <w:p w14:paraId="25F95F4B" w14:textId="6345E38A" w:rsidR="00EC0F21" w:rsidRDefault="00EC0F21" w:rsidP="00EC0F21">
      <w:p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Actualmente la Superintendencia de Sociedades ha definido la importancia de implementar un SAGRILAFT, Sistema de Autocontrol y Gestión del Riesgo Integral de Lavado de Activos y Financiación del Terrorismo</w:t>
      </w:r>
      <w:r w:rsidR="00F237E8">
        <w:rPr>
          <w:rFonts w:ascii="Verdana" w:eastAsia="Verdana" w:hAnsi="Verdana" w:cs="Verdana"/>
          <w:color w:val="000000"/>
        </w:rPr>
        <w:t xml:space="preserve"> como </w:t>
      </w:r>
      <w:r w:rsidR="00824440">
        <w:rPr>
          <w:rFonts w:ascii="Verdana" w:eastAsia="Verdana" w:hAnsi="Verdana" w:cs="Verdana"/>
          <w:color w:val="000000"/>
        </w:rPr>
        <w:t>herramienta</w:t>
      </w:r>
      <w:r w:rsidR="00CC7773">
        <w:rPr>
          <w:rFonts w:ascii="Verdana" w:eastAsia="Verdana" w:hAnsi="Verdana" w:cs="Verdana"/>
          <w:color w:val="000000"/>
        </w:rPr>
        <w:t xml:space="preserve"> </w:t>
      </w:r>
      <w:r w:rsidR="005F0803">
        <w:rPr>
          <w:rFonts w:ascii="Verdana" w:eastAsia="Verdana" w:hAnsi="Verdana" w:cs="Verdana"/>
          <w:color w:val="000000"/>
        </w:rPr>
        <w:t>que permita</w:t>
      </w:r>
      <w:r w:rsidR="00CC7773">
        <w:rPr>
          <w:rFonts w:ascii="Verdana" w:eastAsia="Verdana" w:hAnsi="Verdana" w:cs="Verdana"/>
          <w:color w:val="000000"/>
        </w:rPr>
        <w:t xml:space="preserve"> </w:t>
      </w:r>
      <w:r>
        <w:rPr>
          <w:rFonts w:ascii="Verdana" w:eastAsia="Verdana" w:hAnsi="Verdana" w:cs="Verdana"/>
          <w:color w:val="000000"/>
        </w:rPr>
        <w:t>mantener los negocios de SETI S.A.S en un ambiente de seguridad, transparencia y confianza</w:t>
      </w:r>
      <w:r w:rsidR="005F0803">
        <w:rPr>
          <w:rFonts w:ascii="Verdana" w:eastAsia="Verdana" w:hAnsi="Verdana" w:cs="Verdana"/>
          <w:color w:val="000000"/>
        </w:rPr>
        <w:t>.</w:t>
      </w:r>
    </w:p>
    <w:p w14:paraId="6AC97BE3" w14:textId="77777777" w:rsidR="00EC0F21" w:rsidRDefault="00EC0F21" w:rsidP="00EC0F21">
      <w:pPr>
        <w:pBdr>
          <w:top w:val="nil"/>
          <w:left w:val="nil"/>
          <w:bottom w:val="nil"/>
          <w:right w:val="nil"/>
          <w:between w:val="nil"/>
        </w:pBdr>
        <w:jc w:val="both"/>
        <w:rPr>
          <w:rFonts w:ascii="Verdana" w:eastAsia="Verdana" w:hAnsi="Verdana" w:cs="Verdana"/>
          <w:color w:val="000000"/>
        </w:rPr>
      </w:pPr>
    </w:p>
    <w:p w14:paraId="4EA2A3C8" w14:textId="0A941436" w:rsidR="00EC0F21" w:rsidRDefault="00EC0F21" w:rsidP="00EC0F21">
      <w:p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El SAGRILAFT de </w:t>
      </w:r>
      <w:r>
        <w:rPr>
          <w:rFonts w:ascii="Verdana" w:eastAsia="Verdana" w:hAnsi="Verdana" w:cs="Verdana"/>
          <w:i/>
          <w:color w:val="000000"/>
        </w:rPr>
        <w:t>SETI S.A.S</w:t>
      </w:r>
      <w:r>
        <w:rPr>
          <w:rFonts w:ascii="Verdana" w:eastAsia="Verdana" w:hAnsi="Verdana" w:cs="Verdana"/>
          <w:color w:val="000000"/>
        </w:rPr>
        <w:t xml:space="preserve"> está conformado por los siguientes componentes: elementos, etapas, procedimientos de debida diligencia, señales de alerta, documentación de actividades, reporte de operaciones sospechosas y sanciones, los cuales son herramientas que le permiten a todos los </w:t>
      </w:r>
      <w:r w:rsidR="007C79FF">
        <w:rPr>
          <w:rFonts w:ascii="Verdana" w:eastAsia="Verdana" w:hAnsi="Verdana" w:cs="Verdana"/>
          <w:color w:val="000000"/>
        </w:rPr>
        <w:t>integrantes</w:t>
      </w:r>
      <w:r>
        <w:rPr>
          <w:rFonts w:ascii="Verdana" w:eastAsia="Verdana" w:hAnsi="Verdana" w:cs="Verdana"/>
          <w:color w:val="000000"/>
        </w:rPr>
        <w:t xml:space="preserve"> y terceros vinculados con la Empresa actuar de manera diligente en la gestión y administración del riesgo de LA/FT/FPADM, minimizando para </w:t>
      </w:r>
      <w:r>
        <w:rPr>
          <w:rFonts w:ascii="Verdana" w:eastAsia="Verdana" w:hAnsi="Verdana" w:cs="Verdana"/>
          <w:i/>
          <w:color w:val="000000"/>
        </w:rPr>
        <w:t>SETI S.A.S</w:t>
      </w:r>
      <w:r>
        <w:rPr>
          <w:rFonts w:ascii="Verdana" w:eastAsia="Verdana" w:hAnsi="Verdana" w:cs="Verdana"/>
          <w:color w:val="000000"/>
        </w:rPr>
        <w:t xml:space="preserve"> la probabilidad de  ser utilizada para Lavar Activos, Financiar el Terrorismo y la Proliferación de Armas de Destrucción Masiva en el desarrollo de su actividad económica. </w:t>
      </w:r>
    </w:p>
    <w:p w14:paraId="50721449" w14:textId="77777777" w:rsidR="00EC0F21" w:rsidRDefault="00EC0F21" w:rsidP="00EC0F21">
      <w:pPr>
        <w:pBdr>
          <w:top w:val="nil"/>
          <w:left w:val="nil"/>
          <w:bottom w:val="nil"/>
          <w:right w:val="nil"/>
          <w:between w:val="nil"/>
        </w:pBdr>
        <w:jc w:val="both"/>
        <w:rPr>
          <w:rFonts w:ascii="Verdana" w:eastAsia="Verdana" w:hAnsi="Verdana" w:cs="Verdana"/>
          <w:color w:val="000000"/>
        </w:rPr>
      </w:pPr>
    </w:p>
    <w:p w14:paraId="55AA0E9F" w14:textId="1EC48FC9" w:rsidR="00773C0B" w:rsidRPr="005D2BA2" w:rsidRDefault="00EC0F21" w:rsidP="00EC0F21">
      <w:pPr>
        <w:pStyle w:val="Textoindependiente3"/>
        <w:rPr>
          <w:rFonts w:ascii="Verdana" w:hAnsi="Verdana" w:cs="Arial"/>
        </w:rPr>
      </w:pPr>
      <w:r>
        <w:rPr>
          <w:rFonts w:ascii="Verdana" w:eastAsia="Verdana" w:hAnsi="Verdana" w:cs="Verdana"/>
          <w:color w:val="000000"/>
        </w:rPr>
        <w:t xml:space="preserve">Así, los órganos sociales, los administradores y los demás </w:t>
      </w:r>
      <w:r w:rsidR="009F3F66">
        <w:rPr>
          <w:rFonts w:ascii="Verdana" w:eastAsia="Verdana" w:hAnsi="Verdana" w:cs="Verdana"/>
          <w:color w:val="000000"/>
        </w:rPr>
        <w:t>grupos de interés</w:t>
      </w:r>
      <w:r>
        <w:rPr>
          <w:rFonts w:ascii="Verdana" w:eastAsia="Verdana" w:hAnsi="Verdana" w:cs="Verdana"/>
          <w:color w:val="000000"/>
        </w:rPr>
        <w:t xml:space="preserve"> vinculados con SETI S.A.S, se comprometen con el estado colombiano y la comunidad en general para dar a conocer y fomentar el cumplimiento de todas las normas relacionadas con la administración del riesgo integral LA/FT/FPADM</w:t>
      </w:r>
      <w:r w:rsidR="00AC0FCE" w:rsidRPr="21743DE6">
        <w:rPr>
          <w:rFonts w:ascii="Verdana" w:hAnsi="Verdana" w:cs="Arial"/>
        </w:rPr>
        <w:t>.</w:t>
      </w:r>
    </w:p>
    <w:p w14:paraId="77FFD8CD" w14:textId="77777777" w:rsidR="00FE15AF" w:rsidRPr="005D2BA2" w:rsidRDefault="00FE15AF" w:rsidP="006A516C">
      <w:pPr>
        <w:pStyle w:val="Textoindependiente3"/>
        <w:rPr>
          <w:rFonts w:ascii="Verdana" w:hAnsi="Verdana" w:cs="Arial"/>
        </w:rPr>
      </w:pPr>
    </w:p>
    <w:p w14:paraId="2D2D3805" w14:textId="0EFCDB7D" w:rsidR="00773C0B" w:rsidRPr="005D2BA2" w:rsidRDefault="00BE316E" w:rsidP="00025CE9">
      <w:pPr>
        <w:pStyle w:val="Ttulo2"/>
        <w:numPr>
          <w:ilvl w:val="1"/>
          <w:numId w:val="3"/>
        </w:numPr>
        <w:spacing w:before="0" w:after="0"/>
        <w:ind w:left="431" w:hanging="431"/>
        <w:rPr>
          <w:sz w:val="20"/>
        </w:rPr>
      </w:pPr>
      <w:r w:rsidRPr="005D2BA2">
        <w:rPr>
          <w:sz w:val="20"/>
        </w:rPr>
        <w:t xml:space="preserve"> </w:t>
      </w:r>
      <w:bookmarkStart w:id="5" w:name="_Toc191408159"/>
      <w:r w:rsidR="00773C0B" w:rsidRPr="005D2BA2">
        <w:rPr>
          <w:sz w:val="20"/>
        </w:rPr>
        <w:t>POLÍTICAS DEL SAGRILAFT</w:t>
      </w:r>
      <w:bookmarkEnd w:id="5"/>
    </w:p>
    <w:p w14:paraId="3ACAE1EC" w14:textId="77777777" w:rsidR="00773C0B" w:rsidRPr="005D2BA2" w:rsidRDefault="00773C0B" w:rsidP="006A516C">
      <w:pPr>
        <w:pStyle w:val="Textoindependiente3"/>
        <w:rPr>
          <w:rFonts w:ascii="Verdana" w:hAnsi="Verdana" w:cs="Arial"/>
        </w:rPr>
      </w:pPr>
    </w:p>
    <w:p w14:paraId="42F7B5A4" w14:textId="026EA546" w:rsidR="002E0920" w:rsidRDefault="002E0920" w:rsidP="002E0920">
      <w:pPr>
        <w:jc w:val="both"/>
        <w:rPr>
          <w:rFonts w:ascii="Verdana" w:eastAsia="Verdana" w:hAnsi="Verdana" w:cs="Verdana"/>
        </w:rPr>
      </w:pPr>
      <w:r>
        <w:rPr>
          <w:rFonts w:ascii="Verdana" w:eastAsia="Verdana" w:hAnsi="Verdana" w:cs="Verdana"/>
        </w:rPr>
        <w:t xml:space="preserve">Las presentes políticas establecidas para el adecuado manejo del SAGRILAFT, son de estricto cumplimiento por parte de los </w:t>
      </w:r>
      <w:r w:rsidR="008B36AF">
        <w:rPr>
          <w:rFonts w:ascii="Verdana" w:eastAsia="Verdana" w:hAnsi="Verdana" w:cs="Verdana"/>
        </w:rPr>
        <w:t>integrantes</w:t>
      </w:r>
      <w:r>
        <w:rPr>
          <w:rFonts w:ascii="Verdana" w:eastAsia="Verdana" w:hAnsi="Verdana" w:cs="Verdana"/>
        </w:rPr>
        <w:t xml:space="preserve"> y demás terceros vinculados con </w:t>
      </w:r>
      <w:r>
        <w:rPr>
          <w:rFonts w:ascii="Verdana" w:eastAsia="Verdana" w:hAnsi="Verdana" w:cs="Verdana"/>
          <w:i/>
        </w:rPr>
        <w:t>SETI S.A.S</w:t>
      </w:r>
      <w:r>
        <w:rPr>
          <w:rFonts w:ascii="Verdana" w:eastAsia="Verdana" w:hAnsi="Verdana" w:cs="Verdana"/>
        </w:rPr>
        <w:t xml:space="preserve">. </w:t>
      </w:r>
    </w:p>
    <w:p w14:paraId="13389F5B" w14:textId="77777777" w:rsidR="009A6D38" w:rsidRDefault="009A6D38" w:rsidP="002E0920">
      <w:pPr>
        <w:pStyle w:val="Textoindependiente3"/>
        <w:rPr>
          <w:rFonts w:ascii="Verdana" w:eastAsia="Verdana" w:hAnsi="Verdana" w:cs="Verdana"/>
        </w:rPr>
      </w:pPr>
    </w:p>
    <w:p w14:paraId="61CD694C" w14:textId="40262A7C" w:rsidR="00773C0B" w:rsidRPr="005D2BA2" w:rsidRDefault="002E0920" w:rsidP="002E0920">
      <w:pPr>
        <w:pStyle w:val="Textoindependiente3"/>
        <w:rPr>
          <w:rFonts w:ascii="Verdana" w:hAnsi="Verdana" w:cs="Arial"/>
        </w:rPr>
      </w:pPr>
      <w:r>
        <w:rPr>
          <w:rFonts w:ascii="Verdana" w:eastAsia="Verdana" w:hAnsi="Verdana" w:cs="Verdana"/>
        </w:rPr>
        <w:t>Estas políticas se actualizarán anualmente o cuando existan cambios en la normatividad aplicable o por las modificaciones aprobadas por la Junta Directiva, que surjan al interior de los procesos de la Empresa siempre y cuando estén en línea con la normatividad emitida por la Superintendencia de Sociedades</w:t>
      </w:r>
      <w:r w:rsidR="00AC0FCE" w:rsidRPr="005D2BA2">
        <w:rPr>
          <w:rFonts w:ascii="Verdana" w:hAnsi="Verdana" w:cs="Arial"/>
        </w:rPr>
        <w:t>.</w:t>
      </w:r>
    </w:p>
    <w:p w14:paraId="204D8584" w14:textId="0AD588BA" w:rsidR="00AC0FCE" w:rsidRPr="005D2BA2" w:rsidRDefault="00AC0FCE" w:rsidP="006A516C">
      <w:pPr>
        <w:pStyle w:val="Textoindependiente3"/>
        <w:rPr>
          <w:rFonts w:ascii="Verdana" w:hAnsi="Verdana" w:cs="Arial"/>
        </w:rPr>
      </w:pPr>
    </w:p>
    <w:p w14:paraId="6893D42F" w14:textId="646DB077" w:rsidR="0019046C" w:rsidRPr="005D2BA2" w:rsidRDefault="0019046C" w:rsidP="000528BE">
      <w:pPr>
        <w:pStyle w:val="Ttulo3"/>
        <w:numPr>
          <w:ilvl w:val="2"/>
          <w:numId w:val="36"/>
        </w:numPr>
        <w:ind w:left="720"/>
        <w:rPr>
          <w:rFonts w:ascii="Verdana" w:hAnsi="Verdana"/>
          <w:sz w:val="20"/>
        </w:rPr>
      </w:pPr>
      <w:bookmarkStart w:id="6" w:name="_Toc191408160"/>
      <w:r w:rsidRPr="005D2BA2">
        <w:rPr>
          <w:rFonts w:ascii="Verdana" w:hAnsi="Verdana"/>
          <w:sz w:val="20"/>
        </w:rPr>
        <w:t>Políticas Generales</w:t>
      </w:r>
      <w:bookmarkEnd w:id="6"/>
    </w:p>
    <w:p w14:paraId="3CEAF61A" w14:textId="77777777" w:rsidR="0019046C" w:rsidRPr="005D2BA2" w:rsidRDefault="0019046C" w:rsidP="006A516C">
      <w:pPr>
        <w:pStyle w:val="Textoindependiente3"/>
        <w:rPr>
          <w:rFonts w:ascii="Verdana" w:hAnsi="Verdana" w:cs="Arial"/>
        </w:rPr>
      </w:pPr>
    </w:p>
    <w:p w14:paraId="1FCC5500" w14:textId="77777777" w:rsidR="00825D9A" w:rsidRPr="005D2BA2" w:rsidRDefault="00825D9A" w:rsidP="006A516C">
      <w:pPr>
        <w:pStyle w:val="Textoindependiente3"/>
        <w:rPr>
          <w:rFonts w:ascii="Verdana" w:hAnsi="Verdana" w:cs="Arial"/>
        </w:rPr>
      </w:pPr>
    </w:p>
    <w:p w14:paraId="7CE59EBD" w14:textId="77777777" w:rsidR="00BD69FF" w:rsidRPr="005D2BA2" w:rsidRDefault="00BD69FF" w:rsidP="006A516C">
      <w:pPr>
        <w:pStyle w:val="Textoindependiente3"/>
        <w:rPr>
          <w:rFonts w:ascii="Verdana" w:hAnsi="Verdana" w:cs="Arial"/>
        </w:rPr>
      </w:pPr>
      <w:r w:rsidRPr="005D2BA2">
        <w:rPr>
          <w:rFonts w:ascii="Verdana" w:hAnsi="Verdana" w:cs="Arial"/>
        </w:rPr>
        <w:t>SETI S.A.S. se encuentra comprometida con la legalidad, por esto se han definido los siguientes lineamientos generales</w:t>
      </w:r>
      <w:r w:rsidR="00140FDA" w:rsidRPr="005D2BA2">
        <w:rPr>
          <w:rFonts w:ascii="Verdana" w:hAnsi="Verdana" w:cs="Arial"/>
        </w:rPr>
        <w:t>:</w:t>
      </w:r>
    </w:p>
    <w:p w14:paraId="1007AC47" w14:textId="77777777" w:rsidR="00BD69FF" w:rsidRPr="005D2BA2" w:rsidRDefault="00BD69FF" w:rsidP="006A516C">
      <w:pPr>
        <w:pStyle w:val="Textoindependiente3"/>
        <w:rPr>
          <w:rFonts w:ascii="Verdana" w:hAnsi="Verdana" w:cs="Arial"/>
        </w:rPr>
      </w:pPr>
    </w:p>
    <w:p w14:paraId="6C506CC3" w14:textId="6610DD53" w:rsidR="006F26D2" w:rsidRPr="005D2BA2" w:rsidRDefault="00C03A61" w:rsidP="006F26D2">
      <w:pPr>
        <w:pStyle w:val="Textoindependiente3"/>
        <w:numPr>
          <w:ilvl w:val="3"/>
          <w:numId w:val="3"/>
        </w:numPr>
        <w:ind w:left="720" w:hanging="720"/>
        <w:rPr>
          <w:rFonts w:ascii="Verdana" w:hAnsi="Verdana" w:cs="Arial"/>
        </w:rPr>
      </w:pPr>
      <w:r w:rsidRPr="005D2BA2">
        <w:rPr>
          <w:rFonts w:ascii="Verdana" w:hAnsi="Verdana" w:cs="Arial"/>
        </w:rPr>
        <w:t xml:space="preserve">La Asamblea </w:t>
      </w:r>
      <w:r w:rsidRPr="005D2BA2">
        <w:rPr>
          <w:rFonts w:ascii="Verdana" w:hAnsi="Verdana"/>
        </w:rPr>
        <w:t>General de Accionistas</w:t>
      </w:r>
      <w:r w:rsidR="00900DC8">
        <w:rPr>
          <w:rFonts w:ascii="Verdana" w:hAnsi="Verdana"/>
        </w:rPr>
        <w:t xml:space="preserve">, </w:t>
      </w:r>
      <w:r w:rsidR="00900DC8" w:rsidRPr="00900DC8">
        <w:rPr>
          <w:rFonts w:ascii="Verdana" w:hAnsi="Verdana"/>
        </w:rPr>
        <w:t>la Junta Directiva, el Director</w:t>
      </w:r>
      <w:r w:rsidR="00B7294A">
        <w:rPr>
          <w:rFonts w:ascii="Verdana" w:hAnsi="Verdana"/>
        </w:rPr>
        <w:t xml:space="preserve"> </w:t>
      </w:r>
      <w:r w:rsidR="00900DC8" w:rsidRPr="00900DC8">
        <w:rPr>
          <w:rFonts w:ascii="Verdana" w:hAnsi="Verdana"/>
        </w:rPr>
        <w:t xml:space="preserve">General, Directores, Oficial de Cumplimiento, Órganos de Control (Revisoría Fiscal, Auditoría Interna o quien ejerza tales funciones), Sedes, Comerciales (o quienes estén a cargo del cliente) y todos los demás </w:t>
      </w:r>
      <w:r w:rsidR="008B36AF">
        <w:rPr>
          <w:rFonts w:ascii="Verdana" w:hAnsi="Verdana"/>
        </w:rPr>
        <w:t>integrantes</w:t>
      </w:r>
      <w:r w:rsidR="00900DC8" w:rsidRPr="00900DC8">
        <w:rPr>
          <w:rFonts w:ascii="Verdana" w:hAnsi="Verdana"/>
        </w:rPr>
        <w:t>, independiente de la naturaleza de su relación contractual, deben conocer, comprender, acatar y cumplir todas las políticas, procedimientos, reglas y principios establecidos en el presente Manual</w:t>
      </w:r>
      <w:r w:rsidRPr="005D2BA2">
        <w:rPr>
          <w:rFonts w:ascii="Verdana" w:hAnsi="Verdana" w:cs="Arial"/>
        </w:rPr>
        <w:t>.</w:t>
      </w:r>
    </w:p>
    <w:p w14:paraId="3B9C85AD" w14:textId="77777777" w:rsidR="006F26D2" w:rsidRPr="005D2BA2" w:rsidRDefault="006F26D2" w:rsidP="006F26D2">
      <w:pPr>
        <w:pStyle w:val="Textoindependiente3"/>
        <w:ind w:left="720"/>
        <w:rPr>
          <w:rFonts w:ascii="Verdana" w:hAnsi="Verdana" w:cs="Arial"/>
        </w:rPr>
      </w:pPr>
    </w:p>
    <w:p w14:paraId="482EAF00" w14:textId="103E3FF7" w:rsidR="006F26D2" w:rsidRPr="005D2BA2" w:rsidRDefault="00C03A61" w:rsidP="006F26D2">
      <w:pPr>
        <w:pStyle w:val="Textoindependiente3"/>
        <w:numPr>
          <w:ilvl w:val="3"/>
          <w:numId w:val="3"/>
        </w:numPr>
        <w:ind w:left="720" w:hanging="720"/>
        <w:rPr>
          <w:rFonts w:ascii="Verdana" w:hAnsi="Verdana" w:cs="Arial"/>
        </w:rPr>
      </w:pPr>
      <w:r w:rsidRPr="21743DE6">
        <w:rPr>
          <w:rFonts w:ascii="Verdana" w:hAnsi="Verdana" w:cs="Arial"/>
        </w:rPr>
        <w:t xml:space="preserve">La </w:t>
      </w:r>
      <w:r w:rsidR="0033676E" w:rsidRPr="21743DE6">
        <w:rPr>
          <w:rFonts w:ascii="Verdana" w:hAnsi="Verdana" w:cs="Arial"/>
        </w:rPr>
        <w:t>Junta Directiva</w:t>
      </w:r>
      <w:r w:rsidRPr="21743DE6">
        <w:rPr>
          <w:rFonts w:ascii="Verdana" w:hAnsi="Verdana" w:cs="Arial"/>
        </w:rPr>
        <w:t xml:space="preserve"> </w:t>
      </w:r>
      <w:r w:rsidR="00A71C4E" w:rsidRPr="00A71C4E">
        <w:rPr>
          <w:rFonts w:ascii="Verdana" w:hAnsi="Verdana" w:cs="Arial"/>
        </w:rPr>
        <w:t>a través del Director General y del Oficial de Cumplimiento, serán responsables de impulsar a nivel empresarial una cultura de administración de riesgos, así como de garantizar la implementación de herramientas que permitan el adecuado funcionamiento de la gestión del riesgo de LA/FT/FPADM y sus riesgos asociados</w:t>
      </w:r>
      <w:r w:rsidRPr="21743DE6">
        <w:rPr>
          <w:rFonts w:ascii="Verdana" w:hAnsi="Verdana" w:cs="Arial"/>
        </w:rPr>
        <w:t>.</w:t>
      </w:r>
    </w:p>
    <w:p w14:paraId="41FC8065" w14:textId="77777777" w:rsidR="006F26D2" w:rsidRPr="005D2BA2" w:rsidRDefault="006F26D2" w:rsidP="006F26D2">
      <w:pPr>
        <w:pStyle w:val="Prrafodelista"/>
        <w:rPr>
          <w:rFonts w:ascii="Verdana" w:hAnsi="Verdana" w:cs="Arial"/>
        </w:rPr>
      </w:pPr>
    </w:p>
    <w:p w14:paraId="3021EEE4" w14:textId="78356747" w:rsidR="006F26D2" w:rsidRDefault="00C03A61" w:rsidP="006F26D2">
      <w:pPr>
        <w:pStyle w:val="Textoindependiente3"/>
        <w:numPr>
          <w:ilvl w:val="3"/>
          <w:numId w:val="3"/>
        </w:numPr>
        <w:ind w:left="720" w:hanging="720"/>
        <w:rPr>
          <w:rFonts w:ascii="Verdana" w:hAnsi="Verdana" w:cs="Arial"/>
        </w:rPr>
      </w:pPr>
      <w:r w:rsidRPr="005D2BA2">
        <w:rPr>
          <w:rFonts w:ascii="Verdana" w:hAnsi="Verdana" w:cs="Arial"/>
        </w:rPr>
        <w:lastRenderedPageBreak/>
        <w:t xml:space="preserve">Los </w:t>
      </w:r>
      <w:r w:rsidR="007C79FF">
        <w:rPr>
          <w:rFonts w:ascii="Verdana" w:hAnsi="Verdana" w:cs="Arial"/>
        </w:rPr>
        <w:t>integrantes</w:t>
      </w:r>
      <w:r w:rsidRPr="005D2BA2">
        <w:rPr>
          <w:rFonts w:ascii="Verdana" w:hAnsi="Verdana" w:cs="Arial"/>
        </w:rPr>
        <w:t xml:space="preserve"> de </w:t>
      </w:r>
      <w:r w:rsidR="0005165B" w:rsidRPr="005D2BA2">
        <w:rPr>
          <w:rFonts w:ascii="Verdana" w:hAnsi="Verdana" w:cs="Arial"/>
        </w:rPr>
        <w:t>SETI S.A.S.</w:t>
      </w:r>
      <w:r w:rsidRPr="005D2BA2">
        <w:rPr>
          <w:rFonts w:ascii="Verdana" w:hAnsi="Verdana" w:cs="Arial"/>
        </w:rPr>
        <w:t xml:space="preserve"> </w:t>
      </w:r>
      <w:r w:rsidR="001C45EA" w:rsidRPr="001C45EA">
        <w:rPr>
          <w:rFonts w:ascii="Verdana" w:hAnsi="Verdana" w:cs="Arial"/>
        </w:rPr>
        <w:t>desarrollarán sus actividades dentro del marco de los principios éticos establecidos en el Código de Conducta. El cumplimiento de las normas en materia de administración y gestión del riesgo de LA/FT/FPADM establecidos por la Empresa, tendrá en todo momento prelación sobre el cumplimiento de las metas comerciales y personales, procurando el mejor desarrollo del objeto social, en un marco de transparencia y cumplimiento estricto de las normas y procedimientos internos y de prevención y monitoreo establecidos para la gestión de este tipo de riesgo</w:t>
      </w:r>
      <w:r w:rsidRPr="005D2BA2">
        <w:rPr>
          <w:rFonts w:ascii="Verdana" w:hAnsi="Verdana" w:cs="Arial"/>
        </w:rPr>
        <w:t>.</w:t>
      </w:r>
    </w:p>
    <w:p w14:paraId="681A51A2" w14:textId="77777777" w:rsidR="00461AA9" w:rsidRDefault="00461AA9" w:rsidP="00461AA9">
      <w:pPr>
        <w:pStyle w:val="Prrafodelista"/>
        <w:rPr>
          <w:rFonts w:ascii="Verdana" w:hAnsi="Verdana" w:cs="Arial"/>
        </w:rPr>
      </w:pPr>
    </w:p>
    <w:p w14:paraId="3BCAA4A0" w14:textId="01E05145" w:rsidR="00461AA9" w:rsidRPr="00E624CF" w:rsidRDefault="00E624CF" w:rsidP="00E624CF">
      <w:pPr>
        <w:pStyle w:val="Textoindependiente3"/>
        <w:numPr>
          <w:ilvl w:val="3"/>
          <w:numId w:val="3"/>
        </w:numPr>
        <w:ind w:left="720" w:hanging="720"/>
        <w:rPr>
          <w:rFonts w:ascii="Verdana" w:hAnsi="Verdana" w:cs="Arial"/>
        </w:rPr>
      </w:pPr>
      <w:r w:rsidRPr="00E624CF">
        <w:rPr>
          <w:rFonts w:ascii="Verdana" w:hAnsi="Verdana" w:cs="Arial"/>
        </w:rPr>
        <w:t>SETI. S.A.S establece criterios apropiados para la vinculación y ejecución de operaciones con sus clientes y proveedores. La empresa rechaza el establecimiento o renovación de una relación contractual que no cumpla con los requisitos exigidos por la ley y las normativas internas de la organización</w:t>
      </w:r>
      <w:r>
        <w:rPr>
          <w:rFonts w:ascii="Verdana" w:hAnsi="Verdana" w:cs="Arial"/>
        </w:rPr>
        <w:t>.</w:t>
      </w:r>
    </w:p>
    <w:p w14:paraId="20D66311" w14:textId="77777777" w:rsidR="006F26D2" w:rsidRPr="005D2BA2" w:rsidRDefault="006F26D2" w:rsidP="006F26D2">
      <w:pPr>
        <w:pStyle w:val="Prrafodelista"/>
        <w:rPr>
          <w:rFonts w:ascii="Verdana" w:hAnsi="Verdana" w:cs="Arial"/>
        </w:rPr>
      </w:pPr>
    </w:p>
    <w:p w14:paraId="1DA05ED6" w14:textId="2F7DF2CE" w:rsidR="006F26D2" w:rsidRPr="005D2BA2" w:rsidRDefault="00827F5B" w:rsidP="006F26D2">
      <w:pPr>
        <w:pStyle w:val="Textoindependiente3"/>
        <w:numPr>
          <w:ilvl w:val="3"/>
          <w:numId w:val="3"/>
        </w:numPr>
        <w:ind w:left="720" w:hanging="720"/>
        <w:rPr>
          <w:rFonts w:ascii="Verdana" w:hAnsi="Verdana" w:cs="Arial"/>
        </w:rPr>
      </w:pPr>
      <w:r w:rsidRPr="00827F5B">
        <w:rPr>
          <w:rFonts w:ascii="Verdana" w:hAnsi="Verdana" w:cs="Arial"/>
        </w:rPr>
        <w:t xml:space="preserve">En SETI S.A.S, es imperativo adquirir un conocimiento detallado de las contrapartes, que incluyen clientes, proveedores, </w:t>
      </w:r>
      <w:r w:rsidR="008B36AF">
        <w:rPr>
          <w:rFonts w:ascii="Verdana" w:hAnsi="Verdana" w:cs="Arial"/>
        </w:rPr>
        <w:t>integrantes</w:t>
      </w:r>
      <w:r w:rsidRPr="00827F5B">
        <w:rPr>
          <w:rFonts w:ascii="Verdana" w:hAnsi="Verdana" w:cs="Arial"/>
        </w:rPr>
        <w:t>, entre otros. Esto se logra mediante el diligenciamiento de los formatos establecidos y el seguimiento de los procedimientos definidos para las personas naturales y jurídicas que mantienen vínculos comerciales o contractuales con la empresa</w:t>
      </w:r>
      <w:r w:rsidR="00C03A61" w:rsidRPr="005D2BA2">
        <w:rPr>
          <w:rFonts w:ascii="Verdana" w:hAnsi="Verdana" w:cs="Arial"/>
        </w:rPr>
        <w:t>.</w:t>
      </w:r>
    </w:p>
    <w:p w14:paraId="2C62F7CF" w14:textId="77777777" w:rsidR="006F26D2" w:rsidRPr="005D2BA2" w:rsidRDefault="006F26D2" w:rsidP="006F26D2">
      <w:pPr>
        <w:pStyle w:val="Prrafodelista"/>
        <w:rPr>
          <w:rFonts w:ascii="Verdana" w:hAnsi="Verdana" w:cs="Arial"/>
        </w:rPr>
      </w:pPr>
    </w:p>
    <w:p w14:paraId="30E13260" w14:textId="4751BD0A" w:rsidR="006F26D2" w:rsidRPr="005D2BA2" w:rsidRDefault="00F104CA" w:rsidP="006F26D2">
      <w:pPr>
        <w:pStyle w:val="Textoindependiente3"/>
        <w:numPr>
          <w:ilvl w:val="3"/>
          <w:numId w:val="3"/>
        </w:numPr>
        <w:ind w:left="720" w:hanging="720"/>
        <w:rPr>
          <w:rFonts w:ascii="Verdana" w:hAnsi="Verdana" w:cs="Arial"/>
        </w:rPr>
      </w:pPr>
      <w:r w:rsidRPr="00F104CA">
        <w:rPr>
          <w:rFonts w:ascii="Verdana" w:hAnsi="Verdana" w:cs="Arial"/>
        </w:rPr>
        <w:t xml:space="preserve">El procedimiento para confirmar y actualizar la información del formulario de </w:t>
      </w:r>
      <w:r w:rsidR="003417B3">
        <w:rPr>
          <w:rFonts w:ascii="Verdana" w:hAnsi="Verdana" w:cs="Arial"/>
        </w:rPr>
        <w:t>registro/actualización</w:t>
      </w:r>
      <w:r w:rsidRPr="00F104CA">
        <w:rPr>
          <w:rFonts w:ascii="Verdana" w:hAnsi="Verdana" w:cs="Arial"/>
        </w:rPr>
        <w:t xml:space="preserve"> de contrapartes debe realizarse </w:t>
      </w:r>
      <w:r w:rsidR="00FC2BF6">
        <w:rPr>
          <w:rFonts w:ascii="Verdana" w:hAnsi="Verdana" w:cs="Arial"/>
        </w:rPr>
        <w:t xml:space="preserve">según el nivel de riesgo </w:t>
      </w:r>
      <w:r w:rsidR="00930480">
        <w:rPr>
          <w:rFonts w:ascii="Verdana" w:hAnsi="Verdana" w:cs="Arial"/>
        </w:rPr>
        <w:t>calculado en el ejercicio de segmentación</w:t>
      </w:r>
      <w:r w:rsidRPr="00F104CA">
        <w:rPr>
          <w:rFonts w:ascii="Verdana" w:hAnsi="Verdana" w:cs="Arial"/>
        </w:rPr>
        <w:t>, y las definiciones establecidas para cada uno, desde su última fecha de actualización registrada en la Empresa, especialmente aquella que por su naturaleza pueda variar como por ejemplo, sin limitarse a estos: Dirección, teléfono, actividad, origen de los recursos, Activos, Pasivos, Patrimonio y su condición y/o vínculo con Personas Expuestas Política o Públicamente - PEP. De igual manera, para la renovación de contratos con proveedores, clientes o demás contrapartes que impliquen la renovación de un vínculo con SETI S.A.S se deberá actualizar dicha información toda vez que esta se encuentre desactualizada</w:t>
      </w:r>
      <w:r w:rsidR="000E4E0A">
        <w:rPr>
          <w:rFonts w:ascii="Verdana" w:hAnsi="Verdana" w:cs="Arial"/>
        </w:rPr>
        <w:t xml:space="preserve"> según su nivel de riesgo</w:t>
      </w:r>
      <w:r w:rsidR="00C03A61" w:rsidRPr="005D2BA2">
        <w:rPr>
          <w:rFonts w:ascii="Verdana" w:hAnsi="Verdana" w:cs="Arial"/>
        </w:rPr>
        <w:t>.</w:t>
      </w:r>
    </w:p>
    <w:p w14:paraId="4A566C8F" w14:textId="77777777" w:rsidR="006F26D2" w:rsidRPr="005D2BA2" w:rsidRDefault="006F26D2" w:rsidP="006F26D2">
      <w:pPr>
        <w:pStyle w:val="Prrafodelista"/>
        <w:rPr>
          <w:rFonts w:ascii="Verdana" w:hAnsi="Verdana" w:cs="Arial"/>
        </w:rPr>
      </w:pPr>
    </w:p>
    <w:p w14:paraId="5840BBE1" w14:textId="0EF39006" w:rsidR="006F26D2" w:rsidRPr="005D2BA2" w:rsidRDefault="00AB032F" w:rsidP="006F26D2">
      <w:pPr>
        <w:pStyle w:val="Textoindependiente3"/>
        <w:numPr>
          <w:ilvl w:val="3"/>
          <w:numId w:val="3"/>
        </w:numPr>
        <w:ind w:left="720" w:hanging="720"/>
        <w:rPr>
          <w:rFonts w:ascii="Verdana" w:hAnsi="Verdana" w:cs="Arial"/>
        </w:rPr>
      </w:pPr>
      <w:r w:rsidRPr="005D2BA2">
        <w:rPr>
          <w:rFonts w:ascii="Verdana" w:hAnsi="Verdana" w:cs="Arial"/>
        </w:rPr>
        <w:t>SETI S.A.S</w:t>
      </w:r>
      <w:r w:rsidR="006D66FA">
        <w:rPr>
          <w:rFonts w:ascii="Verdana" w:hAnsi="Verdana" w:cs="Arial"/>
        </w:rPr>
        <w:t xml:space="preserve"> </w:t>
      </w:r>
      <w:r w:rsidR="006D66FA" w:rsidRPr="006D66FA">
        <w:rPr>
          <w:rFonts w:ascii="Verdana" w:hAnsi="Verdana" w:cs="Arial"/>
        </w:rPr>
        <w:t>no realizará pagos a terceros con los cuales no se haya realizado alguna negociación, y para los cuales no se ejecute el procedimiento de vinculación definido por la Empresa</w:t>
      </w:r>
      <w:r w:rsidR="00A50FDD">
        <w:rPr>
          <w:rFonts w:ascii="Verdana" w:hAnsi="Verdana" w:cs="Arial"/>
        </w:rPr>
        <w:t>.</w:t>
      </w:r>
      <w:r w:rsidRPr="005D2BA2">
        <w:rPr>
          <w:rFonts w:ascii="Verdana" w:hAnsi="Verdana" w:cs="Arial"/>
        </w:rPr>
        <w:t xml:space="preserve"> </w:t>
      </w:r>
    </w:p>
    <w:p w14:paraId="46747E68" w14:textId="77777777" w:rsidR="006F26D2" w:rsidRPr="005D2BA2" w:rsidRDefault="006F26D2" w:rsidP="006F26D2">
      <w:pPr>
        <w:pStyle w:val="Prrafodelista"/>
        <w:rPr>
          <w:rFonts w:ascii="Verdana" w:hAnsi="Verdana" w:cs="Arial"/>
        </w:rPr>
      </w:pPr>
    </w:p>
    <w:p w14:paraId="6ACD8648" w14:textId="65C46828" w:rsidR="006F26D2" w:rsidRPr="005D2BA2" w:rsidRDefault="00825D9A" w:rsidP="006F26D2">
      <w:pPr>
        <w:pStyle w:val="Textoindependiente3"/>
        <w:numPr>
          <w:ilvl w:val="3"/>
          <w:numId w:val="3"/>
        </w:numPr>
        <w:ind w:left="720" w:hanging="720"/>
        <w:rPr>
          <w:rFonts w:ascii="Verdana" w:hAnsi="Verdana" w:cs="Arial"/>
        </w:rPr>
      </w:pPr>
      <w:r w:rsidRPr="005D2BA2">
        <w:rPr>
          <w:rFonts w:ascii="Verdana" w:hAnsi="Verdana" w:cs="Arial"/>
        </w:rPr>
        <w:t xml:space="preserve">Todo </w:t>
      </w:r>
      <w:r w:rsidR="003C5912" w:rsidRPr="003C5912">
        <w:rPr>
          <w:rFonts w:ascii="Verdana" w:hAnsi="Verdana" w:cs="Arial"/>
        </w:rPr>
        <w:t>conflicto que se presente sobre la aplicación de las normas contenidas en este Manual será resuelto por el Oficial de Cumplimiento, por lo cual el canal de comunicación deberá ser a través de este</w:t>
      </w:r>
      <w:r w:rsidRPr="005D2BA2">
        <w:rPr>
          <w:rFonts w:ascii="Verdana" w:hAnsi="Verdana" w:cs="Arial"/>
        </w:rPr>
        <w:t>.</w:t>
      </w:r>
    </w:p>
    <w:p w14:paraId="69A5792E" w14:textId="77777777" w:rsidR="006F26D2" w:rsidRPr="005D2BA2" w:rsidRDefault="006F26D2" w:rsidP="006F26D2">
      <w:pPr>
        <w:pStyle w:val="Prrafodelista"/>
        <w:rPr>
          <w:rFonts w:ascii="Verdana" w:hAnsi="Verdana" w:cs="Arial"/>
        </w:rPr>
      </w:pPr>
    </w:p>
    <w:p w14:paraId="5D22A31D" w14:textId="6BBF58EF" w:rsidR="006F26D2" w:rsidRPr="005D2BA2" w:rsidRDefault="00A0435C" w:rsidP="006F26D2">
      <w:pPr>
        <w:pStyle w:val="Textoindependiente3"/>
        <w:numPr>
          <w:ilvl w:val="3"/>
          <w:numId w:val="3"/>
        </w:numPr>
        <w:ind w:left="720" w:hanging="720"/>
        <w:rPr>
          <w:rFonts w:ascii="Verdana" w:hAnsi="Verdana" w:cs="Arial"/>
        </w:rPr>
      </w:pPr>
      <w:r w:rsidRPr="00A0435C">
        <w:rPr>
          <w:rFonts w:ascii="Verdana" w:hAnsi="Verdana" w:cs="Arial"/>
        </w:rPr>
        <w:t xml:space="preserve">Ningún </w:t>
      </w:r>
      <w:r w:rsidR="00362EC8">
        <w:rPr>
          <w:rFonts w:ascii="Verdana" w:hAnsi="Verdana" w:cs="Arial"/>
        </w:rPr>
        <w:t>integrante</w:t>
      </w:r>
      <w:r w:rsidRPr="00A0435C">
        <w:rPr>
          <w:rFonts w:ascii="Verdana" w:hAnsi="Verdana" w:cs="Arial"/>
        </w:rPr>
        <w:t xml:space="preserve"> está autorizado para compartir, enviar, suministrar, expedir, remitir, informar o divulgar, por ningún medio de comunicación, cualquier tipo de información relacionada con la situación del SAGRILAFT de las contrapartes de SETI S.A.S. En caso de detectarse incumplimiento o evasión de esta norma, se aplicará el régimen sancionatorio establecido por la Empresa</w:t>
      </w:r>
      <w:r w:rsidR="00DE1C2F" w:rsidRPr="005D2BA2">
        <w:rPr>
          <w:rFonts w:ascii="Verdana" w:hAnsi="Verdana" w:cs="Arial"/>
        </w:rPr>
        <w:t>.</w:t>
      </w:r>
    </w:p>
    <w:p w14:paraId="14D86E06" w14:textId="77777777" w:rsidR="006F26D2" w:rsidRPr="005D2BA2" w:rsidRDefault="006F26D2" w:rsidP="006F26D2">
      <w:pPr>
        <w:pStyle w:val="Prrafodelista"/>
        <w:rPr>
          <w:rFonts w:ascii="Verdana" w:hAnsi="Verdana" w:cs="Arial"/>
        </w:rPr>
      </w:pPr>
    </w:p>
    <w:p w14:paraId="1355CE57" w14:textId="364D2D93" w:rsidR="00C03A61" w:rsidRPr="005D2BA2" w:rsidRDefault="00F31C2F" w:rsidP="006F26D2">
      <w:pPr>
        <w:pStyle w:val="Textoindependiente3"/>
        <w:numPr>
          <w:ilvl w:val="3"/>
          <w:numId w:val="3"/>
        </w:numPr>
        <w:ind w:left="720" w:hanging="720"/>
        <w:rPr>
          <w:rFonts w:ascii="Verdana" w:hAnsi="Verdana" w:cs="Arial"/>
        </w:rPr>
      </w:pPr>
      <w:r w:rsidRPr="00F31C2F">
        <w:rPr>
          <w:rFonts w:ascii="Verdana" w:hAnsi="Verdana" w:cs="Arial"/>
        </w:rPr>
        <w:t xml:space="preserve">En los eventos en los cuales las autoridades con funciones en la lucha contra el Lavado de Activos, Financiación del Terrorismo y Financiamiento de la Proliferación de Armas de Destrucción Masiva, identifiquen de manera particular y soliciten por </w:t>
      </w:r>
      <w:r w:rsidRPr="00F31C2F">
        <w:rPr>
          <w:rFonts w:ascii="Verdana" w:hAnsi="Verdana" w:cs="Arial"/>
        </w:rPr>
        <w:lastRenderedPageBreak/>
        <w:t>intermedio de la Superintendencia de Sociedades de Colombia un monitoreo especial de cierto tipo de contrapartes, se atenderá de manera oportuna los requerimientos de estos entes solicitantes por parte del Oficial de Cumplimiento de SETI S.A.S siguiendo las políticas aquí establecidas</w:t>
      </w:r>
      <w:r w:rsidR="00C03A61" w:rsidRPr="005D2BA2">
        <w:rPr>
          <w:rFonts w:ascii="Verdana" w:hAnsi="Verdana" w:cs="Arial"/>
        </w:rPr>
        <w:t>.</w:t>
      </w:r>
    </w:p>
    <w:p w14:paraId="66A22002" w14:textId="77777777" w:rsidR="00320D16" w:rsidRPr="005D2BA2" w:rsidRDefault="00320D16" w:rsidP="00320D16">
      <w:pPr>
        <w:pStyle w:val="Textoindependiente3"/>
        <w:rPr>
          <w:rFonts w:ascii="Verdana" w:hAnsi="Verdana" w:cs="Arial"/>
        </w:rPr>
      </w:pPr>
    </w:p>
    <w:p w14:paraId="399D8099" w14:textId="585A6430" w:rsidR="007A6920" w:rsidRPr="005D2BA2" w:rsidRDefault="00A17121" w:rsidP="000528BE">
      <w:pPr>
        <w:pStyle w:val="Ttulo3"/>
        <w:numPr>
          <w:ilvl w:val="2"/>
          <w:numId w:val="36"/>
        </w:numPr>
        <w:ind w:left="720"/>
        <w:rPr>
          <w:rFonts w:ascii="Verdana" w:hAnsi="Verdana"/>
          <w:sz w:val="20"/>
        </w:rPr>
      </w:pPr>
      <w:bookmarkStart w:id="7" w:name="_Toc191408161"/>
      <w:r w:rsidRPr="005D2BA2">
        <w:rPr>
          <w:rFonts w:ascii="Verdana" w:hAnsi="Verdana"/>
          <w:sz w:val="20"/>
        </w:rPr>
        <w:t xml:space="preserve">Políticas sobre el </w:t>
      </w:r>
      <w:r w:rsidR="007A6920" w:rsidRPr="005D2BA2">
        <w:rPr>
          <w:rFonts w:ascii="Verdana" w:hAnsi="Verdana"/>
          <w:sz w:val="20"/>
        </w:rPr>
        <w:t>Diseño y Aprobación</w:t>
      </w:r>
      <w:bookmarkEnd w:id="7"/>
    </w:p>
    <w:p w14:paraId="6A5B3390" w14:textId="77777777" w:rsidR="006A516C" w:rsidRPr="005D2BA2" w:rsidRDefault="006A516C" w:rsidP="006A516C">
      <w:pPr>
        <w:rPr>
          <w:rFonts w:ascii="Verdana" w:hAnsi="Verdana"/>
          <w:lang w:val="es-ES_tradnl"/>
        </w:rPr>
      </w:pPr>
    </w:p>
    <w:p w14:paraId="0AD70B32" w14:textId="628E15C8" w:rsidR="006F26D2" w:rsidRPr="005D2BA2" w:rsidRDefault="000E5935" w:rsidP="000528BE">
      <w:pPr>
        <w:pStyle w:val="Textoindependiente3"/>
        <w:numPr>
          <w:ilvl w:val="3"/>
          <w:numId w:val="36"/>
        </w:numPr>
        <w:ind w:left="720" w:hanging="720"/>
        <w:rPr>
          <w:rFonts w:ascii="Verdana" w:hAnsi="Verdana" w:cs="Arial"/>
        </w:rPr>
      </w:pPr>
      <w:r w:rsidRPr="000E5935">
        <w:rPr>
          <w:rFonts w:ascii="Verdana" w:hAnsi="Verdana" w:cs="Arial"/>
        </w:rPr>
        <w:t>Es responsabilidad de SETI S.A.S establecer un sistema de autocontrol y gestión integral de estos riesgos, por lo cual se ha definido una metodología que permite a la empresa mantener control sobre sus operaciones y reducir la propensión a ser utilizada para materializar delitos de Lavado de Activos, Financiación del Terrorismo y Financiamiento de la Proliferación de Armas de Destrucción Masiva.</w:t>
      </w:r>
    </w:p>
    <w:p w14:paraId="6CB200FD" w14:textId="77777777" w:rsidR="006F26D2" w:rsidRPr="005D2BA2" w:rsidRDefault="006F26D2" w:rsidP="006F26D2">
      <w:pPr>
        <w:pStyle w:val="Textoindependiente3"/>
        <w:ind w:left="720"/>
        <w:rPr>
          <w:rFonts w:ascii="Verdana" w:hAnsi="Verdana" w:cs="Arial"/>
        </w:rPr>
      </w:pPr>
    </w:p>
    <w:p w14:paraId="03B92FAE" w14:textId="603AE472" w:rsidR="006F26D2" w:rsidRPr="005D2BA2" w:rsidRDefault="00505BDA" w:rsidP="000528BE">
      <w:pPr>
        <w:pStyle w:val="Textoindependiente3"/>
        <w:numPr>
          <w:ilvl w:val="3"/>
          <w:numId w:val="36"/>
        </w:numPr>
        <w:ind w:left="720" w:hanging="720"/>
        <w:rPr>
          <w:rFonts w:ascii="Verdana" w:hAnsi="Verdana" w:cs="Arial"/>
        </w:rPr>
      </w:pPr>
      <w:r w:rsidRPr="005D2BA2">
        <w:rPr>
          <w:rFonts w:ascii="Verdana" w:hAnsi="Verdana"/>
          <w:lang w:val="es-ES_tradnl"/>
        </w:rPr>
        <w:t>La Junta Directiva dispondrán de los recursos (tecnológicos, humanos, económicos) necesarios para ejecutar de forma contr</w:t>
      </w:r>
      <w:r w:rsidR="007F5FD4">
        <w:rPr>
          <w:rFonts w:ascii="Verdana" w:hAnsi="Verdana"/>
          <w:lang w:val="es-ES_tradnl"/>
        </w:rPr>
        <w:t>o</w:t>
      </w:r>
      <w:r w:rsidRPr="005D2BA2">
        <w:rPr>
          <w:rFonts w:ascii="Verdana" w:hAnsi="Verdana"/>
          <w:lang w:val="es-ES_tradnl"/>
        </w:rPr>
        <w:t xml:space="preserve">lada el </w:t>
      </w:r>
      <w:r w:rsidR="00445C15" w:rsidRPr="005D2BA2">
        <w:rPr>
          <w:rFonts w:ascii="Verdana" w:hAnsi="Verdana"/>
          <w:lang w:val="es-ES_tradnl"/>
        </w:rPr>
        <w:t>SAGRILAFT</w:t>
      </w:r>
      <w:r w:rsidRPr="005D2BA2">
        <w:rPr>
          <w:rFonts w:ascii="Verdana" w:hAnsi="Verdana"/>
          <w:lang w:val="es-ES_tradnl"/>
        </w:rPr>
        <w:t>.</w:t>
      </w:r>
    </w:p>
    <w:p w14:paraId="7266EA3E" w14:textId="77777777" w:rsidR="006F26D2" w:rsidRPr="005D2BA2" w:rsidRDefault="006F26D2" w:rsidP="006F26D2">
      <w:pPr>
        <w:pStyle w:val="Prrafodelista"/>
        <w:rPr>
          <w:rFonts w:ascii="Verdana" w:hAnsi="Verdana"/>
          <w:lang w:val="es-ES_tradnl"/>
        </w:rPr>
      </w:pPr>
    </w:p>
    <w:p w14:paraId="61E001A7" w14:textId="105358A6" w:rsidR="00505BDA" w:rsidRPr="005D2BA2" w:rsidRDefault="00505BDA" w:rsidP="000528BE">
      <w:pPr>
        <w:pStyle w:val="Textoindependiente3"/>
        <w:numPr>
          <w:ilvl w:val="3"/>
          <w:numId w:val="36"/>
        </w:numPr>
        <w:ind w:left="720" w:hanging="720"/>
        <w:rPr>
          <w:rFonts w:ascii="Verdana" w:hAnsi="Verdana" w:cs="Arial"/>
        </w:rPr>
      </w:pPr>
      <w:r w:rsidRPr="005D2BA2">
        <w:rPr>
          <w:rFonts w:ascii="Verdana" w:hAnsi="Verdana"/>
          <w:lang w:val="es-ES_tradnl"/>
        </w:rPr>
        <w:t>Será la Junta Directiva</w:t>
      </w:r>
      <w:r w:rsidR="00492EAB" w:rsidRPr="005D2BA2">
        <w:rPr>
          <w:rFonts w:ascii="Verdana" w:hAnsi="Verdana"/>
          <w:lang w:val="es-ES_tradnl"/>
        </w:rPr>
        <w:t xml:space="preserve"> </w:t>
      </w:r>
      <w:r w:rsidRPr="005D2BA2">
        <w:rPr>
          <w:rFonts w:ascii="Verdana" w:hAnsi="Verdana"/>
          <w:lang w:val="es-ES_tradnl"/>
        </w:rPr>
        <w:t>quien aprobará este Manual.</w:t>
      </w:r>
    </w:p>
    <w:p w14:paraId="69AC42C0" w14:textId="77777777" w:rsidR="00505BDA" w:rsidRPr="00C86F60" w:rsidRDefault="00505BDA" w:rsidP="006A516C">
      <w:pPr>
        <w:rPr>
          <w:rFonts w:ascii="Verdana" w:hAnsi="Verdana"/>
        </w:rPr>
      </w:pPr>
    </w:p>
    <w:p w14:paraId="1089ACD9" w14:textId="57911DF9" w:rsidR="00B6125F" w:rsidRPr="005D2BA2" w:rsidRDefault="00B6125F" w:rsidP="000528BE">
      <w:pPr>
        <w:pStyle w:val="Ttulo3"/>
        <w:numPr>
          <w:ilvl w:val="2"/>
          <w:numId w:val="36"/>
        </w:numPr>
        <w:ind w:left="720"/>
        <w:rPr>
          <w:rFonts w:ascii="Verdana" w:hAnsi="Verdana"/>
          <w:sz w:val="20"/>
        </w:rPr>
      </w:pPr>
      <w:bookmarkStart w:id="8" w:name="_Toc191408162"/>
      <w:r w:rsidRPr="005D2BA2">
        <w:rPr>
          <w:rFonts w:ascii="Verdana" w:hAnsi="Verdana"/>
          <w:sz w:val="20"/>
        </w:rPr>
        <w:t>Política sobre la Auditoría y cumplimiento</w:t>
      </w:r>
      <w:bookmarkEnd w:id="8"/>
    </w:p>
    <w:p w14:paraId="0CB8C64B" w14:textId="77777777" w:rsidR="00B6125F" w:rsidRPr="005D2BA2" w:rsidRDefault="00B6125F" w:rsidP="00B6125F">
      <w:pPr>
        <w:ind w:left="1728"/>
        <w:rPr>
          <w:rFonts w:ascii="Verdana" w:hAnsi="Verdana"/>
          <w:lang w:val="es-ES_tradnl"/>
        </w:rPr>
      </w:pPr>
    </w:p>
    <w:p w14:paraId="37428C8E" w14:textId="1FF6F0AC" w:rsidR="00AF05EC" w:rsidRPr="005D2BA2" w:rsidRDefault="00B6125F" w:rsidP="000528BE">
      <w:pPr>
        <w:numPr>
          <w:ilvl w:val="3"/>
          <w:numId w:val="36"/>
        </w:numPr>
        <w:ind w:left="720" w:hanging="720"/>
        <w:jc w:val="both"/>
        <w:rPr>
          <w:rFonts w:ascii="Verdana" w:hAnsi="Verdana"/>
          <w:lang w:val="es-ES_tradnl"/>
        </w:rPr>
      </w:pPr>
      <w:r w:rsidRPr="005D2BA2">
        <w:rPr>
          <w:rFonts w:ascii="Verdana" w:hAnsi="Verdana"/>
          <w:lang w:val="es-ES_tradnl"/>
        </w:rPr>
        <w:t>La Junta Directiva de SETI S.A.S. designará un Oficial de Cumplimiento como responsable de velar por el cumplimiento del SAGRILAFT.</w:t>
      </w:r>
    </w:p>
    <w:p w14:paraId="7DE5C8B5" w14:textId="77777777" w:rsidR="00AF05EC" w:rsidRPr="005D2BA2" w:rsidRDefault="00AF05EC" w:rsidP="00AF05EC">
      <w:pPr>
        <w:ind w:left="720"/>
        <w:rPr>
          <w:rFonts w:ascii="Verdana" w:hAnsi="Verdana"/>
          <w:lang w:val="es-ES_tradnl"/>
        </w:rPr>
      </w:pPr>
    </w:p>
    <w:p w14:paraId="0F9A164C" w14:textId="77777777" w:rsidR="00AF05EC" w:rsidRPr="005D2BA2" w:rsidRDefault="00B6125F" w:rsidP="000528BE">
      <w:pPr>
        <w:numPr>
          <w:ilvl w:val="3"/>
          <w:numId w:val="36"/>
        </w:numPr>
        <w:ind w:left="720" w:hanging="720"/>
        <w:jc w:val="both"/>
        <w:rPr>
          <w:rFonts w:ascii="Verdana" w:hAnsi="Verdana"/>
          <w:lang w:val="es-ES_tradnl"/>
        </w:rPr>
      </w:pPr>
      <w:r w:rsidRPr="005D2BA2">
        <w:rPr>
          <w:rFonts w:ascii="Verdana" w:hAnsi="Verdana"/>
          <w:lang w:val="es-ES_tradnl"/>
        </w:rPr>
        <w:t>El Oficial de Cumplimiento deberá cumplir con los requisitos y funciones que se detallan más adelante, situación que será notificada a la Superintendencia de Sociedades.</w:t>
      </w:r>
    </w:p>
    <w:p w14:paraId="2556189C" w14:textId="77777777" w:rsidR="00AF05EC" w:rsidRPr="005D2BA2" w:rsidRDefault="00AF05EC" w:rsidP="00AF05EC">
      <w:pPr>
        <w:pStyle w:val="Prrafodelista"/>
        <w:rPr>
          <w:rFonts w:ascii="Verdana" w:hAnsi="Verdana"/>
          <w:lang w:val="es-ES_tradnl"/>
        </w:rPr>
      </w:pPr>
    </w:p>
    <w:p w14:paraId="5CA93370" w14:textId="425C1F83" w:rsidR="00AF05EC" w:rsidRPr="005D2BA2" w:rsidRDefault="00B6125F" w:rsidP="000528BE">
      <w:pPr>
        <w:numPr>
          <w:ilvl w:val="3"/>
          <w:numId w:val="36"/>
        </w:numPr>
        <w:ind w:left="720" w:hanging="720"/>
        <w:jc w:val="both"/>
        <w:rPr>
          <w:rFonts w:ascii="Verdana" w:hAnsi="Verdana"/>
        </w:rPr>
      </w:pPr>
      <w:r w:rsidRPr="6AA6E96C">
        <w:rPr>
          <w:rFonts w:ascii="Verdana" w:hAnsi="Verdana"/>
        </w:rPr>
        <w:t xml:space="preserve">La </w:t>
      </w:r>
      <w:r w:rsidR="00577614" w:rsidRPr="00577614">
        <w:rPr>
          <w:rFonts w:ascii="Verdana" w:hAnsi="Verdana"/>
        </w:rPr>
        <w:t xml:space="preserve">responsabilidad de liderar la gestión del riesgo de LA/FT/FPADM recae en el Oficial de Cumplimiento. Los procesos demandan el respaldo de otras áreas, y los procedimientos están distribuidos entre ellas, como se detalla en este </w:t>
      </w:r>
      <w:r w:rsidR="00577614">
        <w:rPr>
          <w:rFonts w:ascii="Verdana" w:hAnsi="Verdana"/>
        </w:rPr>
        <w:t>M</w:t>
      </w:r>
      <w:r w:rsidR="00577614" w:rsidRPr="00577614">
        <w:rPr>
          <w:rFonts w:ascii="Verdana" w:hAnsi="Verdana"/>
        </w:rPr>
        <w:t>anual</w:t>
      </w:r>
      <w:r w:rsidRPr="6AA6E96C">
        <w:rPr>
          <w:rFonts w:ascii="Verdana" w:hAnsi="Verdana"/>
        </w:rPr>
        <w:t xml:space="preserve">. </w:t>
      </w:r>
    </w:p>
    <w:p w14:paraId="62272721" w14:textId="77777777" w:rsidR="00AF05EC" w:rsidRPr="005D2BA2" w:rsidRDefault="00AF05EC" w:rsidP="00AF05EC">
      <w:pPr>
        <w:pStyle w:val="Prrafodelista"/>
        <w:rPr>
          <w:rFonts w:ascii="Verdana" w:hAnsi="Verdana"/>
          <w:lang w:val="es-ES_tradnl"/>
        </w:rPr>
      </w:pPr>
    </w:p>
    <w:p w14:paraId="11ED766F" w14:textId="0481EBB8" w:rsidR="00B6125F" w:rsidRPr="005D2BA2" w:rsidRDefault="00E956DE" w:rsidP="000528BE">
      <w:pPr>
        <w:numPr>
          <w:ilvl w:val="3"/>
          <w:numId w:val="36"/>
        </w:numPr>
        <w:ind w:left="720" w:hanging="720"/>
        <w:jc w:val="both"/>
        <w:rPr>
          <w:rFonts w:ascii="Verdana" w:hAnsi="Verdana"/>
        </w:rPr>
      </w:pPr>
      <w:r w:rsidRPr="00E956DE">
        <w:rPr>
          <w:rFonts w:ascii="Verdana" w:hAnsi="Verdana"/>
        </w:rPr>
        <w:t xml:space="preserve">El rol de Oficial de Cumplimiento y demás </w:t>
      </w:r>
      <w:r w:rsidR="007E5DC1">
        <w:rPr>
          <w:rFonts w:ascii="Verdana" w:hAnsi="Verdana"/>
        </w:rPr>
        <w:t>integrantes</w:t>
      </w:r>
      <w:r w:rsidRPr="00E956DE">
        <w:rPr>
          <w:rFonts w:ascii="Verdana" w:hAnsi="Verdana"/>
        </w:rPr>
        <w:t xml:space="preserve"> que apoyan su gestión debe incorporarse dentro de la descripción de cargos de cada uno de ellos y teniendo en cuenta los requerimientos establecidos en la normatividad vigente</w:t>
      </w:r>
      <w:r w:rsidR="00B6125F" w:rsidRPr="6AA6E96C">
        <w:rPr>
          <w:rFonts w:ascii="Verdana" w:hAnsi="Verdana"/>
        </w:rPr>
        <w:t xml:space="preserve">. </w:t>
      </w:r>
    </w:p>
    <w:p w14:paraId="5DE54196" w14:textId="77777777" w:rsidR="00B6125F" w:rsidRPr="005D2BA2" w:rsidRDefault="00B6125F" w:rsidP="00B6125F">
      <w:pPr>
        <w:ind w:left="1728"/>
        <w:rPr>
          <w:rFonts w:ascii="Verdana" w:hAnsi="Verdana"/>
          <w:lang w:val="es-ES_tradnl"/>
        </w:rPr>
      </w:pPr>
      <w:r w:rsidRPr="005D2BA2">
        <w:rPr>
          <w:rFonts w:ascii="Verdana" w:hAnsi="Verdana"/>
          <w:lang w:val="es-ES_tradnl"/>
        </w:rPr>
        <w:t xml:space="preserve"> </w:t>
      </w:r>
    </w:p>
    <w:p w14:paraId="3F1204DA" w14:textId="6E9EA2AF" w:rsidR="007A6920" w:rsidRPr="005D2BA2" w:rsidRDefault="00A17121" w:rsidP="000528BE">
      <w:pPr>
        <w:pStyle w:val="Ttulo3"/>
        <w:numPr>
          <w:ilvl w:val="2"/>
          <w:numId w:val="36"/>
        </w:numPr>
        <w:ind w:left="720"/>
        <w:rPr>
          <w:rFonts w:ascii="Verdana" w:hAnsi="Verdana"/>
          <w:sz w:val="20"/>
        </w:rPr>
      </w:pPr>
      <w:bookmarkStart w:id="9" w:name="_Toc191408163"/>
      <w:r w:rsidRPr="005D2BA2">
        <w:rPr>
          <w:rFonts w:ascii="Verdana" w:hAnsi="Verdana"/>
          <w:sz w:val="20"/>
        </w:rPr>
        <w:t xml:space="preserve">Políticas sobre la </w:t>
      </w:r>
      <w:r w:rsidR="007A6920" w:rsidRPr="005D2BA2">
        <w:rPr>
          <w:rFonts w:ascii="Verdana" w:hAnsi="Verdana"/>
          <w:sz w:val="20"/>
        </w:rPr>
        <w:t>Divulgación y capacitación</w:t>
      </w:r>
      <w:bookmarkEnd w:id="9"/>
    </w:p>
    <w:p w14:paraId="3150E9D3" w14:textId="77777777" w:rsidR="00A17121" w:rsidRPr="005D2BA2" w:rsidRDefault="00A17121" w:rsidP="006A516C">
      <w:pPr>
        <w:pStyle w:val="Textoindependiente3"/>
        <w:rPr>
          <w:rFonts w:ascii="Verdana" w:hAnsi="Verdana"/>
          <w:lang w:val="es-ES_tradnl"/>
        </w:rPr>
      </w:pPr>
    </w:p>
    <w:p w14:paraId="4D90AA95" w14:textId="74DCD26D" w:rsidR="00AF05EC" w:rsidRPr="005D2BA2" w:rsidRDefault="00A17121" w:rsidP="000528BE">
      <w:pPr>
        <w:pStyle w:val="Textoindependiente3"/>
        <w:numPr>
          <w:ilvl w:val="3"/>
          <w:numId w:val="36"/>
        </w:numPr>
        <w:ind w:left="720" w:hanging="720"/>
        <w:rPr>
          <w:rFonts w:ascii="Verdana" w:hAnsi="Verdana" w:cs="Arial"/>
        </w:rPr>
      </w:pPr>
      <w:r w:rsidRPr="005D2BA2">
        <w:rPr>
          <w:rFonts w:ascii="Verdana" w:hAnsi="Verdana" w:cs="Arial"/>
        </w:rPr>
        <w:t xml:space="preserve">SETI S.A.S </w:t>
      </w:r>
      <w:r w:rsidR="00DB2311" w:rsidRPr="00DB2311">
        <w:rPr>
          <w:rFonts w:ascii="Verdana" w:hAnsi="Verdana" w:cs="Arial"/>
        </w:rPr>
        <w:t xml:space="preserve">velará porque todos los </w:t>
      </w:r>
      <w:r w:rsidR="008B36AF">
        <w:rPr>
          <w:rFonts w:ascii="Verdana" w:hAnsi="Verdana" w:cs="Arial"/>
        </w:rPr>
        <w:t>integrantes</w:t>
      </w:r>
      <w:r w:rsidR="00DB2311" w:rsidRPr="00DB2311">
        <w:rPr>
          <w:rFonts w:ascii="Verdana" w:hAnsi="Verdana" w:cs="Arial"/>
        </w:rPr>
        <w:t xml:space="preserve"> en su proceso de inducción tengan conocimiento del Manual de SAGRILAFT, así como acceso permanente a este a través de la intranet de la Empresa y demás medios dispuestos para esto. Es responsabilidad del </w:t>
      </w:r>
      <w:r w:rsidR="00362EC8">
        <w:rPr>
          <w:rFonts w:ascii="Verdana" w:hAnsi="Verdana" w:cs="Arial"/>
        </w:rPr>
        <w:t>integrante</w:t>
      </w:r>
      <w:r w:rsidR="00DB2311" w:rsidRPr="00DB2311">
        <w:rPr>
          <w:rFonts w:ascii="Verdana" w:hAnsi="Verdana" w:cs="Arial"/>
        </w:rPr>
        <w:t xml:space="preserve"> leer el Manual SAGRILAFT y sus actualizaciones. En caso de presentarse dudas, es responsabilidad del </w:t>
      </w:r>
      <w:r w:rsidR="00362EC8">
        <w:rPr>
          <w:rFonts w:ascii="Verdana" w:hAnsi="Verdana" w:cs="Arial"/>
        </w:rPr>
        <w:t>integrante</w:t>
      </w:r>
      <w:r w:rsidR="00DB2311" w:rsidRPr="00DB2311">
        <w:rPr>
          <w:rFonts w:ascii="Verdana" w:hAnsi="Verdana" w:cs="Arial"/>
        </w:rPr>
        <w:t xml:space="preserve"> aclararlas de manera oportuna con el Oficial de Cumplimiento</w:t>
      </w:r>
      <w:r w:rsidR="00FA7DB9">
        <w:rPr>
          <w:rFonts w:ascii="Verdana" w:hAnsi="Verdana" w:cs="Arial"/>
        </w:rPr>
        <w:t xml:space="preserve"> y/o </w:t>
      </w:r>
      <w:r w:rsidR="00E9017B">
        <w:rPr>
          <w:rFonts w:ascii="Verdana" w:hAnsi="Verdana" w:cs="Arial"/>
        </w:rPr>
        <w:t>el equipo de Riesgos de Gestión Organizacional</w:t>
      </w:r>
      <w:r w:rsidRPr="005D2BA2">
        <w:rPr>
          <w:rFonts w:ascii="Verdana" w:hAnsi="Verdana" w:cs="Arial"/>
        </w:rPr>
        <w:t>.</w:t>
      </w:r>
    </w:p>
    <w:p w14:paraId="3BA1B90A" w14:textId="77777777" w:rsidR="00AF05EC" w:rsidRPr="005D2BA2" w:rsidRDefault="00AF05EC" w:rsidP="00AF05EC">
      <w:pPr>
        <w:pStyle w:val="Textoindependiente3"/>
        <w:ind w:left="720"/>
        <w:rPr>
          <w:rFonts w:ascii="Verdana" w:hAnsi="Verdana" w:cs="Arial"/>
        </w:rPr>
      </w:pPr>
    </w:p>
    <w:p w14:paraId="53AFB69F" w14:textId="538AD79D" w:rsidR="00AF05EC" w:rsidRPr="005D2BA2" w:rsidRDefault="00DC3CBC" w:rsidP="000528BE">
      <w:pPr>
        <w:pStyle w:val="Textoindependiente3"/>
        <w:numPr>
          <w:ilvl w:val="3"/>
          <w:numId w:val="36"/>
        </w:numPr>
        <w:ind w:left="720" w:hanging="720"/>
        <w:rPr>
          <w:rFonts w:ascii="Verdana" w:hAnsi="Verdana" w:cs="Arial"/>
        </w:rPr>
      </w:pPr>
      <w:r w:rsidRPr="005D2BA2">
        <w:rPr>
          <w:rFonts w:ascii="Verdana" w:hAnsi="Verdana" w:cs="Arial"/>
        </w:rPr>
        <w:t xml:space="preserve">El </w:t>
      </w:r>
      <w:r w:rsidR="00CF1202" w:rsidRPr="00CF1202">
        <w:rPr>
          <w:rFonts w:ascii="Verdana" w:hAnsi="Verdana" w:cs="Arial"/>
        </w:rPr>
        <w:t xml:space="preserve">Oficial de Cumplimiento coordinará con la </w:t>
      </w:r>
      <w:r w:rsidR="00C47DA7">
        <w:rPr>
          <w:rFonts w:ascii="Verdana" w:hAnsi="Verdana" w:cs="Arial"/>
        </w:rPr>
        <w:t>Dirección</w:t>
      </w:r>
      <w:r w:rsidR="00CF1202" w:rsidRPr="00CF1202">
        <w:rPr>
          <w:rFonts w:ascii="Verdana" w:hAnsi="Verdana" w:cs="Arial"/>
        </w:rPr>
        <w:t xml:space="preserve">, los programas necesarios para que todos los </w:t>
      </w:r>
      <w:r w:rsidR="00362EC8">
        <w:rPr>
          <w:rFonts w:ascii="Verdana" w:hAnsi="Verdana" w:cs="Arial"/>
        </w:rPr>
        <w:t>integrantes</w:t>
      </w:r>
      <w:r w:rsidR="00CF1202" w:rsidRPr="00CF1202">
        <w:rPr>
          <w:rFonts w:ascii="Verdana" w:hAnsi="Verdana" w:cs="Arial"/>
        </w:rPr>
        <w:t xml:space="preserve"> tengan el conocimiento amplio y suficiente sobre las normas de control y prevención del riesgo LA/FT/ FPADM</w:t>
      </w:r>
      <w:r w:rsidRPr="005D2BA2">
        <w:rPr>
          <w:rFonts w:ascii="Verdana" w:hAnsi="Verdana" w:cs="Arial"/>
        </w:rPr>
        <w:t>.</w:t>
      </w:r>
    </w:p>
    <w:p w14:paraId="16FDE05C" w14:textId="77777777" w:rsidR="00AF05EC" w:rsidRPr="005D2BA2" w:rsidRDefault="00AF05EC" w:rsidP="00AF05EC">
      <w:pPr>
        <w:pStyle w:val="Prrafodelista"/>
        <w:rPr>
          <w:rFonts w:ascii="Verdana" w:hAnsi="Verdana" w:cs="Arial"/>
        </w:rPr>
      </w:pPr>
    </w:p>
    <w:p w14:paraId="656E58DA" w14:textId="1A51DDE7" w:rsidR="00567EDC" w:rsidRDefault="00DC3CBC" w:rsidP="000528BE">
      <w:pPr>
        <w:pStyle w:val="Textoindependiente3"/>
        <w:numPr>
          <w:ilvl w:val="3"/>
          <w:numId w:val="36"/>
        </w:numPr>
        <w:ind w:left="720" w:hanging="720"/>
        <w:rPr>
          <w:rFonts w:ascii="Verdana" w:hAnsi="Verdana" w:cs="Arial"/>
        </w:rPr>
      </w:pPr>
      <w:r w:rsidRPr="005D2BA2">
        <w:rPr>
          <w:rFonts w:ascii="Verdana" w:hAnsi="Verdana" w:cs="Arial"/>
        </w:rPr>
        <w:lastRenderedPageBreak/>
        <w:t xml:space="preserve">El </w:t>
      </w:r>
      <w:r w:rsidR="001915AA" w:rsidRPr="001915AA">
        <w:rPr>
          <w:rFonts w:ascii="Verdana" w:hAnsi="Verdana" w:cs="Arial"/>
        </w:rPr>
        <w:t>Oficial de Cumplimiento</w:t>
      </w:r>
      <w:r w:rsidR="00C47DA7">
        <w:rPr>
          <w:rFonts w:ascii="Verdana" w:hAnsi="Verdana" w:cs="Arial"/>
        </w:rPr>
        <w:t xml:space="preserve"> y/o el equipo de Riesgos</w:t>
      </w:r>
      <w:r w:rsidR="001915AA" w:rsidRPr="001915AA">
        <w:rPr>
          <w:rFonts w:ascii="Verdana" w:hAnsi="Verdana" w:cs="Arial"/>
        </w:rPr>
        <w:t xml:space="preserve"> diseñará un cronograma de actividades para hacer la capacitación anual a todos sus </w:t>
      </w:r>
      <w:r w:rsidR="00362EC8">
        <w:rPr>
          <w:rFonts w:ascii="Verdana" w:hAnsi="Verdana" w:cs="Arial"/>
        </w:rPr>
        <w:t>integrantes</w:t>
      </w:r>
      <w:r w:rsidR="001915AA" w:rsidRPr="001915AA">
        <w:rPr>
          <w:rFonts w:ascii="Verdana" w:hAnsi="Verdana" w:cs="Arial"/>
        </w:rPr>
        <w:t>. Se dejará soporte de la Capacitación y evaluación que permita conocer las deficiencias para implementar planes de acción a implementar</w:t>
      </w:r>
      <w:r w:rsidR="00436CE8" w:rsidRPr="005D2BA2">
        <w:rPr>
          <w:rFonts w:ascii="Verdana" w:hAnsi="Verdana" w:cs="Arial"/>
        </w:rPr>
        <w:t>.</w:t>
      </w:r>
    </w:p>
    <w:p w14:paraId="5553825A" w14:textId="77777777" w:rsidR="00567EDC" w:rsidRDefault="00567EDC" w:rsidP="00567EDC">
      <w:pPr>
        <w:pStyle w:val="Prrafodelista"/>
        <w:rPr>
          <w:rFonts w:ascii="Verdana" w:hAnsi="Verdana" w:cs="Arial"/>
        </w:rPr>
      </w:pPr>
    </w:p>
    <w:p w14:paraId="3A5AB33F" w14:textId="714F9BD9" w:rsidR="00AF05EC" w:rsidRPr="005D2BA2" w:rsidRDefault="00962F54" w:rsidP="000528BE">
      <w:pPr>
        <w:pStyle w:val="Textoindependiente3"/>
        <w:numPr>
          <w:ilvl w:val="3"/>
          <w:numId w:val="36"/>
        </w:numPr>
        <w:ind w:left="720" w:hanging="720"/>
        <w:rPr>
          <w:rFonts w:ascii="Verdana" w:hAnsi="Verdana" w:cs="Arial"/>
        </w:rPr>
      </w:pPr>
      <w:r w:rsidRPr="00962F54">
        <w:rPr>
          <w:rFonts w:ascii="Verdana" w:hAnsi="Verdana" w:cs="Arial"/>
        </w:rPr>
        <w:t xml:space="preserve">Todos los </w:t>
      </w:r>
      <w:r w:rsidR="008B36AF">
        <w:rPr>
          <w:rFonts w:ascii="Verdana" w:hAnsi="Verdana" w:cs="Arial"/>
        </w:rPr>
        <w:t>integrantes</w:t>
      </w:r>
      <w:r w:rsidRPr="00962F54">
        <w:rPr>
          <w:rFonts w:ascii="Verdana" w:hAnsi="Verdana" w:cs="Arial"/>
        </w:rPr>
        <w:t>, sin excepción, se comprometen con SETI S.A.S. a participar en los programas de capacitación periódicos sobre la prevención y control del riesgo de lavado de activos y financiación del terrorismo, los cuales serán coordinados por el Oficial de Cumplimiento</w:t>
      </w:r>
      <w:r w:rsidR="00CA60C2">
        <w:rPr>
          <w:rFonts w:ascii="Verdana" w:hAnsi="Verdana" w:cs="Arial"/>
        </w:rPr>
        <w:t xml:space="preserve"> y/o el equipo de Riesgos</w:t>
      </w:r>
      <w:r>
        <w:rPr>
          <w:rFonts w:ascii="Verdana" w:hAnsi="Verdana" w:cs="Arial"/>
        </w:rPr>
        <w:t>.</w:t>
      </w:r>
      <w:r w:rsidR="00436CE8" w:rsidRPr="005D2BA2">
        <w:rPr>
          <w:rFonts w:ascii="Verdana" w:hAnsi="Verdana" w:cs="Arial"/>
        </w:rPr>
        <w:t xml:space="preserve"> </w:t>
      </w:r>
    </w:p>
    <w:p w14:paraId="449B4955" w14:textId="77777777" w:rsidR="00AF05EC" w:rsidRPr="005D2BA2" w:rsidRDefault="00AF05EC" w:rsidP="00AF05EC">
      <w:pPr>
        <w:pStyle w:val="Prrafodelista"/>
        <w:rPr>
          <w:rFonts w:ascii="Verdana" w:hAnsi="Verdana" w:cs="Arial"/>
        </w:rPr>
      </w:pPr>
    </w:p>
    <w:p w14:paraId="2E753EFA" w14:textId="282DF3D5" w:rsidR="00AF05EC" w:rsidRPr="005D2BA2" w:rsidRDefault="00DC3CBC" w:rsidP="000528BE">
      <w:pPr>
        <w:pStyle w:val="Textoindependiente3"/>
        <w:numPr>
          <w:ilvl w:val="3"/>
          <w:numId w:val="36"/>
        </w:numPr>
        <w:ind w:left="720" w:hanging="720"/>
        <w:rPr>
          <w:rFonts w:ascii="Verdana" w:hAnsi="Verdana" w:cs="Arial"/>
        </w:rPr>
      </w:pPr>
      <w:r w:rsidRPr="005D2BA2">
        <w:rPr>
          <w:rFonts w:ascii="Verdana" w:hAnsi="Verdana" w:cs="Arial"/>
        </w:rPr>
        <w:t>El</w:t>
      </w:r>
      <w:r w:rsidR="00BC085C">
        <w:rPr>
          <w:rFonts w:ascii="Verdana" w:hAnsi="Verdana" w:cs="Arial"/>
        </w:rPr>
        <w:t xml:space="preserve"> </w:t>
      </w:r>
      <w:r w:rsidR="00BC085C" w:rsidRPr="00BC085C">
        <w:rPr>
          <w:rFonts w:ascii="Verdana" w:hAnsi="Verdana" w:cs="Arial"/>
        </w:rPr>
        <w:t>Gerente o responsable de cada área, deberá reportar al Oficial de Cumplimiento brechas que identifique en el conocimiento de su equipo de trabajo referentes al SAGRILAFT, con el objetivo de evaluar ajustes en el plan anual de capacitación o una intervención puntual</w:t>
      </w:r>
      <w:r w:rsidRPr="005D2BA2">
        <w:rPr>
          <w:rFonts w:ascii="Verdana" w:hAnsi="Verdana" w:cs="Arial"/>
        </w:rPr>
        <w:t xml:space="preserve">. </w:t>
      </w:r>
    </w:p>
    <w:p w14:paraId="62FDD5E9" w14:textId="77777777" w:rsidR="00AF05EC" w:rsidRPr="005D2BA2" w:rsidRDefault="00AF05EC" w:rsidP="00AF05EC">
      <w:pPr>
        <w:pStyle w:val="Prrafodelista"/>
        <w:rPr>
          <w:rFonts w:ascii="Verdana" w:hAnsi="Verdana" w:cs="Arial"/>
        </w:rPr>
      </w:pPr>
    </w:p>
    <w:p w14:paraId="625D218F" w14:textId="683C173D" w:rsidR="00DC3CBC" w:rsidRDefault="009D26D7" w:rsidP="000528BE">
      <w:pPr>
        <w:pStyle w:val="Textoindependiente3"/>
        <w:numPr>
          <w:ilvl w:val="3"/>
          <w:numId w:val="36"/>
        </w:numPr>
        <w:ind w:left="720" w:hanging="720"/>
        <w:rPr>
          <w:rFonts w:ascii="Verdana" w:hAnsi="Verdana" w:cs="Arial"/>
        </w:rPr>
      </w:pPr>
      <w:r w:rsidRPr="009D26D7">
        <w:rPr>
          <w:rFonts w:ascii="Verdana" w:hAnsi="Verdana" w:cs="Arial"/>
        </w:rPr>
        <w:t xml:space="preserve">Al momento de su ingreso, todos los </w:t>
      </w:r>
      <w:r w:rsidR="008B36AF">
        <w:rPr>
          <w:rFonts w:ascii="Verdana" w:hAnsi="Verdana" w:cs="Arial"/>
        </w:rPr>
        <w:t>integrantes</w:t>
      </w:r>
      <w:r w:rsidRPr="009D26D7">
        <w:rPr>
          <w:rFonts w:ascii="Verdana" w:hAnsi="Verdana" w:cs="Arial"/>
        </w:rPr>
        <w:t xml:space="preserve"> tienen la responsabilidad de completar la inducción SAGRILAFT sobre Lavado de Activos, Financiación del Terrorismo y Financiamiento de la Proliferación de Armas de Destrucción Masiva, incluyendo su correspondiente evaluación. Posteriormente, se debe entregar al área de </w:t>
      </w:r>
      <w:r w:rsidR="00497F9D">
        <w:rPr>
          <w:rFonts w:ascii="Verdana" w:hAnsi="Verdana" w:cs="Arial"/>
        </w:rPr>
        <w:t>Talento</w:t>
      </w:r>
      <w:r w:rsidRPr="009D26D7">
        <w:rPr>
          <w:rFonts w:ascii="Verdana" w:hAnsi="Verdana" w:cs="Arial"/>
        </w:rPr>
        <w:t xml:space="preserve"> Humano y al equipo de</w:t>
      </w:r>
      <w:r w:rsidR="00497F9D">
        <w:rPr>
          <w:rFonts w:ascii="Verdana" w:hAnsi="Verdana" w:cs="Arial"/>
        </w:rPr>
        <w:t xml:space="preserve"> Riesgos</w:t>
      </w:r>
      <w:r w:rsidRPr="009D26D7">
        <w:rPr>
          <w:rFonts w:ascii="Verdana" w:hAnsi="Verdana" w:cs="Arial"/>
        </w:rPr>
        <w:t xml:space="preserve"> el certificado de aprobación de este curso</w:t>
      </w:r>
      <w:r w:rsidR="00DC3CBC" w:rsidRPr="005D2BA2">
        <w:rPr>
          <w:rFonts w:ascii="Verdana" w:hAnsi="Verdana" w:cs="Arial"/>
        </w:rPr>
        <w:t>.</w:t>
      </w:r>
    </w:p>
    <w:p w14:paraId="3DE53D75" w14:textId="77777777" w:rsidR="00B76871" w:rsidRDefault="00B76871" w:rsidP="00B76871">
      <w:pPr>
        <w:pStyle w:val="Prrafodelista"/>
        <w:rPr>
          <w:rFonts w:ascii="Verdana" w:hAnsi="Verdana" w:cs="Arial"/>
        </w:rPr>
      </w:pPr>
    </w:p>
    <w:p w14:paraId="2DA9B13F" w14:textId="12A6592F" w:rsidR="007A6920" w:rsidRPr="005D2BA2" w:rsidRDefault="00A17121" w:rsidP="000528BE">
      <w:pPr>
        <w:pStyle w:val="Ttulo3"/>
        <w:numPr>
          <w:ilvl w:val="2"/>
          <w:numId w:val="36"/>
        </w:numPr>
        <w:ind w:left="720"/>
        <w:rPr>
          <w:rFonts w:ascii="Verdana" w:hAnsi="Verdana"/>
          <w:sz w:val="20"/>
        </w:rPr>
      </w:pPr>
      <w:bookmarkStart w:id="10" w:name="_Toc191408164"/>
      <w:r w:rsidRPr="005D2BA2">
        <w:rPr>
          <w:rFonts w:ascii="Verdana" w:hAnsi="Verdana"/>
          <w:sz w:val="20"/>
        </w:rPr>
        <w:t xml:space="preserve">Políticas sobre la </w:t>
      </w:r>
      <w:r w:rsidR="007A6920" w:rsidRPr="005D2BA2">
        <w:rPr>
          <w:rFonts w:ascii="Verdana" w:hAnsi="Verdana"/>
          <w:sz w:val="20"/>
        </w:rPr>
        <w:t>Estructura Organizacional</w:t>
      </w:r>
      <w:bookmarkEnd w:id="10"/>
      <w:r w:rsidR="007A6920" w:rsidRPr="005D2BA2">
        <w:rPr>
          <w:rFonts w:ascii="Verdana" w:hAnsi="Verdana"/>
          <w:sz w:val="20"/>
        </w:rPr>
        <w:t xml:space="preserve"> </w:t>
      </w:r>
    </w:p>
    <w:p w14:paraId="6201969A" w14:textId="77777777" w:rsidR="003260EA" w:rsidRPr="005D2BA2" w:rsidRDefault="003260EA" w:rsidP="003260EA">
      <w:pPr>
        <w:ind w:left="1728"/>
        <w:rPr>
          <w:rFonts w:ascii="Verdana" w:hAnsi="Verdana"/>
          <w:lang w:val="es-ES_tradnl"/>
        </w:rPr>
      </w:pPr>
    </w:p>
    <w:p w14:paraId="71FB6E2E" w14:textId="10BFD916" w:rsidR="00DC3CBC" w:rsidRPr="005D2BA2" w:rsidRDefault="003260EA" w:rsidP="000528BE">
      <w:pPr>
        <w:numPr>
          <w:ilvl w:val="3"/>
          <w:numId w:val="36"/>
        </w:numPr>
        <w:ind w:left="720" w:hanging="720"/>
        <w:jc w:val="both"/>
        <w:rPr>
          <w:rFonts w:ascii="Verdana" w:hAnsi="Verdana"/>
          <w:lang w:val="es-ES_tradnl"/>
        </w:rPr>
      </w:pPr>
      <w:r w:rsidRPr="005D2BA2">
        <w:rPr>
          <w:rFonts w:ascii="Verdana" w:hAnsi="Verdana"/>
          <w:lang w:val="es-ES_tradnl"/>
        </w:rPr>
        <w:t xml:space="preserve">La Junta Directiva, el Representante Legal, el Oficial de Cumplimiento y demás </w:t>
      </w:r>
      <w:r w:rsidR="00BC5555">
        <w:rPr>
          <w:rFonts w:ascii="Verdana" w:hAnsi="Verdana"/>
          <w:lang w:val="es-ES_tradnl"/>
        </w:rPr>
        <w:t>integrantes</w:t>
      </w:r>
      <w:r w:rsidRPr="005D2BA2">
        <w:rPr>
          <w:rFonts w:ascii="Verdana" w:hAnsi="Verdana"/>
          <w:lang w:val="es-ES_tradnl"/>
        </w:rPr>
        <w:t xml:space="preserve"> de la empresa, deberán cumplir con las funciones y responsabilidades descritas en el presente Manual.</w:t>
      </w:r>
    </w:p>
    <w:p w14:paraId="55BECB8D" w14:textId="77777777" w:rsidR="003260EA" w:rsidRPr="005D2BA2" w:rsidRDefault="003260EA" w:rsidP="003260EA">
      <w:pPr>
        <w:ind w:left="1728"/>
        <w:jc w:val="both"/>
        <w:rPr>
          <w:rFonts w:ascii="Verdana" w:hAnsi="Verdana"/>
          <w:lang w:val="es-ES_tradnl"/>
        </w:rPr>
      </w:pPr>
    </w:p>
    <w:p w14:paraId="1393CF58" w14:textId="08BE31EE" w:rsidR="007A6920" w:rsidRPr="005D2BA2" w:rsidRDefault="007A6920" w:rsidP="000528BE">
      <w:pPr>
        <w:pStyle w:val="Ttulo3"/>
        <w:numPr>
          <w:ilvl w:val="2"/>
          <w:numId w:val="36"/>
        </w:numPr>
        <w:ind w:left="720"/>
        <w:rPr>
          <w:rFonts w:ascii="Verdana" w:hAnsi="Verdana"/>
          <w:sz w:val="20"/>
        </w:rPr>
      </w:pPr>
      <w:bookmarkStart w:id="11" w:name="_Toc191408165"/>
      <w:r w:rsidRPr="005D2BA2">
        <w:rPr>
          <w:rFonts w:ascii="Verdana" w:hAnsi="Verdana"/>
          <w:sz w:val="20"/>
        </w:rPr>
        <w:t>Política de identificación</w:t>
      </w:r>
      <w:r w:rsidR="00A17121" w:rsidRPr="005D2BA2">
        <w:rPr>
          <w:rFonts w:ascii="Verdana" w:hAnsi="Verdana"/>
          <w:sz w:val="20"/>
        </w:rPr>
        <w:t xml:space="preserve"> de riesgos</w:t>
      </w:r>
      <w:bookmarkEnd w:id="11"/>
    </w:p>
    <w:p w14:paraId="288624C2" w14:textId="77777777" w:rsidR="003260EA" w:rsidRPr="005D2BA2" w:rsidRDefault="003260EA" w:rsidP="003260EA">
      <w:pPr>
        <w:ind w:left="1728"/>
        <w:jc w:val="both"/>
        <w:rPr>
          <w:rFonts w:ascii="Verdana" w:hAnsi="Verdana"/>
          <w:lang w:val="es-ES_tradnl"/>
        </w:rPr>
      </w:pPr>
    </w:p>
    <w:p w14:paraId="55043451" w14:textId="7761A3F4" w:rsidR="00DB56D4" w:rsidRPr="005D2BA2" w:rsidRDefault="004E1199" w:rsidP="000528BE">
      <w:pPr>
        <w:numPr>
          <w:ilvl w:val="3"/>
          <w:numId w:val="36"/>
        </w:numPr>
        <w:ind w:left="720" w:hanging="720"/>
        <w:jc w:val="both"/>
        <w:rPr>
          <w:rFonts w:ascii="Verdana" w:hAnsi="Verdana"/>
          <w:lang w:val="es-ES_tradnl"/>
        </w:rPr>
      </w:pPr>
      <w:r w:rsidRPr="004E1199">
        <w:rPr>
          <w:rFonts w:ascii="Verdana" w:hAnsi="Verdana"/>
          <w:lang w:val="es-ES_tradnl"/>
        </w:rPr>
        <w:t xml:space="preserve">Es responsabilidad del Oficial de Cumplimiento y </w:t>
      </w:r>
      <w:r w:rsidR="00784BF3">
        <w:rPr>
          <w:rFonts w:ascii="Verdana" w:hAnsi="Verdana"/>
          <w:lang w:val="es-ES_tradnl"/>
        </w:rPr>
        <w:t>el equipo de Riesgos</w:t>
      </w:r>
      <w:r w:rsidRPr="004E1199">
        <w:rPr>
          <w:rFonts w:ascii="Verdana" w:hAnsi="Verdana"/>
          <w:lang w:val="es-ES_tradnl"/>
        </w:rPr>
        <w:t>, tener identificados los factores de riesgo y los riesgos asociados a los cuales se ve expuesta la empresa con relación al riesgo LA/FT/FPADM. SETI S.A.S tiene definida una metodología que le permite identificar riesgos y eventos que pueden dar origen a estos delitos y sus riesgos asociados respecto a cada uno de los factores de riesgo segmentados</w:t>
      </w:r>
      <w:r w:rsidR="003260EA" w:rsidRPr="005D2BA2">
        <w:rPr>
          <w:rFonts w:ascii="Verdana" w:hAnsi="Verdana"/>
          <w:lang w:val="es-ES_tradnl"/>
        </w:rPr>
        <w:t xml:space="preserve">. </w:t>
      </w:r>
    </w:p>
    <w:p w14:paraId="52693CD8" w14:textId="77777777" w:rsidR="00DB56D4" w:rsidRPr="005D2BA2" w:rsidRDefault="00DB56D4" w:rsidP="00DB56D4">
      <w:pPr>
        <w:ind w:left="720"/>
        <w:jc w:val="both"/>
        <w:rPr>
          <w:rFonts w:ascii="Verdana" w:hAnsi="Verdana"/>
          <w:lang w:val="es-ES_tradnl"/>
        </w:rPr>
      </w:pPr>
    </w:p>
    <w:p w14:paraId="303A928E" w14:textId="28D9E225" w:rsidR="003260EA" w:rsidRPr="005D2BA2" w:rsidRDefault="000A29B4" w:rsidP="000528BE">
      <w:pPr>
        <w:numPr>
          <w:ilvl w:val="3"/>
          <w:numId w:val="36"/>
        </w:numPr>
        <w:ind w:left="720" w:hanging="720"/>
        <w:jc w:val="both"/>
        <w:rPr>
          <w:rFonts w:ascii="Verdana" w:hAnsi="Verdana"/>
        </w:rPr>
      </w:pPr>
      <w:r w:rsidRPr="000A29B4">
        <w:rPr>
          <w:rFonts w:ascii="Verdana" w:hAnsi="Verdana"/>
        </w:rPr>
        <w:t>La metodología será sometida a revisión anual o, en caso necesario, ajustada de acuerdo con el desarrollo central del negocio para posibilitar su actualización y fortalecimiento del sistema. Este proceso quedará debidamente registrado de manera documental</w:t>
      </w:r>
      <w:r w:rsidR="003260EA" w:rsidRPr="6AA6E96C">
        <w:rPr>
          <w:rFonts w:ascii="Verdana" w:hAnsi="Verdana"/>
        </w:rPr>
        <w:t xml:space="preserve">.  </w:t>
      </w:r>
    </w:p>
    <w:p w14:paraId="52152F3F" w14:textId="77777777" w:rsidR="003260EA" w:rsidRPr="005D2BA2" w:rsidRDefault="003260EA" w:rsidP="003260EA">
      <w:pPr>
        <w:jc w:val="both"/>
        <w:rPr>
          <w:rFonts w:ascii="Verdana" w:hAnsi="Verdana"/>
          <w:lang w:val="es-ES_tradnl"/>
        </w:rPr>
      </w:pPr>
    </w:p>
    <w:p w14:paraId="11C25FAD" w14:textId="425FD550" w:rsidR="00B6125F" w:rsidRPr="005D2BA2" w:rsidRDefault="007A6920" w:rsidP="000528BE">
      <w:pPr>
        <w:pStyle w:val="Ttulo3"/>
        <w:numPr>
          <w:ilvl w:val="2"/>
          <w:numId w:val="36"/>
        </w:numPr>
        <w:ind w:left="720"/>
        <w:rPr>
          <w:rFonts w:ascii="Verdana" w:hAnsi="Verdana"/>
          <w:sz w:val="20"/>
        </w:rPr>
      </w:pPr>
      <w:bookmarkStart w:id="12" w:name="_Toc191408166"/>
      <w:r w:rsidRPr="005D2BA2">
        <w:rPr>
          <w:rFonts w:ascii="Verdana" w:hAnsi="Verdana"/>
          <w:sz w:val="20"/>
        </w:rPr>
        <w:t>Política de medición</w:t>
      </w:r>
      <w:r w:rsidR="00A17121" w:rsidRPr="005D2BA2">
        <w:rPr>
          <w:rFonts w:ascii="Verdana" w:hAnsi="Verdana"/>
          <w:sz w:val="20"/>
        </w:rPr>
        <w:t xml:space="preserve"> de riesgos</w:t>
      </w:r>
      <w:bookmarkEnd w:id="12"/>
    </w:p>
    <w:p w14:paraId="68DD36E1" w14:textId="77777777" w:rsidR="00B6125F" w:rsidRPr="005D2BA2" w:rsidRDefault="00B6125F" w:rsidP="00B6125F">
      <w:pPr>
        <w:ind w:left="1728"/>
        <w:jc w:val="both"/>
        <w:rPr>
          <w:rFonts w:ascii="Verdana" w:hAnsi="Verdana"/>
          <w:lang w:val="es-ES_tradnl"/>
        </w:rPr>
      </w:pPr>
    </w:p>
    <w:p w14:paraId="13DD6264" w14:textId="12445367" w:rsidR="00DB56D4" w:rsidRPr="005D2BA2" w:rsidRDefault="00D97974" w:rsidP="000528BE">
      <w:pPr>
        <w:numPr>
          <w:ilvl w:val="3"/>
          <w:numId w:val="36"/>
        </w:numPr>
        <w:ind w:left="720" w:hanging="720"/>
        <w:jc w:val="both"/>
        <w:rPr>
          <w:rFonts w:ascii="Verdana" w:hAnsi="Verdana"/>
        </w:rPr>
      </w:pPr>
      <w:r w:rsidRPr="00D97974">
        <w:rPr>
          <w:rFonts w:ascii="Verdana" w:hAnsi="Verdana"/>
        </w:rPr>
        <w:t xml:space="preserve">Es responsabilidad del Oficial de Cumplimiento y </w:t>
      </w:r>
      <w:r w:rsidR="00DF5414">
        <w:rPr>
          <w:rFonts w:ascii="Verdana" w:hAnsi="Verdana"/>
        </w:rPr>
        <w:t>el equipo de Riesgos</w:t>
      </w:r>
      <w:r w:rsidRPr="00D97974">
        <w:rPr>
          <w:rFonts w:ascii="Verdana" w:hAnsi="Verdana"/>
        </w:rPr>
        <w:t xml:space="preserve"> medi</w:t>
      </w:r>
      <w:r w:rsidR="009E57ED">
        <w:rPr>
          <w:rFonts w:ascii="Verdana" w:hAnsi="Verdana"/>
        </w:rPr>
        <w:t>r</w:t>
      </w:r>
      <w:r w:rsidRPr="00D97974">
        <w:rPr>
          <w:rFonts w:ascii="Verdana" w:hAnsi="Verdana"/>
        </w:rPr>
        <w:t xml:space="preserve"> la posibilidad o probabilidad de ocurrencia del riesgo inherente de LA/FT/FPADM frente a cada uno de los factores de riesgo, así como el impacto en caso de materializarse mediante los riesgos asociados. Para esto se tienen establecidos controles que ayudan a identificar y controlar los riesgos asociados</w:t>
      </w:r>
      <w:r w:rsidR="00B6125F" w:rsidRPr="6AA6E96C">
        <w:rPr>
          <w:rFonts w:ascii="Verdana" w:hAnsi="Verdana"/>
        </w:rPr>
        <w:t xml:space="preserve">.  </w:t>
      </w:r>
    </w:p>
    <w:p w14:paraId="53F01DC4" w14:textId="77777777" w:rsidR="00B6125F" w:rsidRPr="005D2BA2" w:rsidRDefault="00B6125F" w:rsidP="00D97974">
      <w:pPr>
        <w:jc w:val="both"/>
        <w:rPr>
          <w:rFonts w:ascii="Verdana" w:hAnsi="Verdana"/>
          <w:lang w:val="es-ES_tradnl"/>
        </w:rPr>
      </w:pPr>
    </w:p>
    <w:p w14:paraId="3DB2D36D" w14:textId="3CC3B09E" w:rsidR="007A6920" w:rsidRPr="005D2BA2" w:rsidRDefault="007A6920" w:rsidP="000528BE">
      <w:pPr>
        <w:pStyle w:val="Ttulo3"/>
        <w:numPr>
          <w:ilvl w:val="2"/>
          <w:numId w:val="36"/>
        </w:numPr>
        <w:ind w:left="720"/>
        <w:rPr>
          <w:rFonts w:ascii="Verdana" w:hAnsi="Verdana"/>
          <w:sz w:val="20"/>
        </w:rPr>
      </w:pPr>
      <w:bookmarkStart w:id="13" w:name="_Toc191408167"/>
      <w:r w:rsidRPr="005D2BA2">
        <w:rPr>
          <w:rFonts w:ascii="Verdana" w:hAnsi="Verdana"/>
          <w:sz w:val="20"/>
        </w:rPr>
        <w:lastRenderedPageBreak/>
        <w:t>Política de control</w:t>
      </w:r>
      <w:r w:rsidR="00A17121" w:rsidRPr="005D2BA2">
        <w:rPr>
          <w:rFonts w:ascii="Verdana" w:hAnsi="Verdana"/>
          <w:sz w:val="20"/>
        </w:rPr>
        <w:t xml:space="preserve"> de riesgos</w:t>
      </w:r>
      <w:bookmarkEnd w:id="13"/>
    </w:p>
    <w:p w14:paraId="1065D3AB" w14:textId="77777777" w:rsidR="00D55855" w:rsidRPr="005D2BA2" w:rsidRDefault="00D55855" w:rsidP="00D55855">
      <w:pPr>
        <w:ind w:left="1728"/>
        <w:jc w:val="both"/>
        <w:rPr>
          <w:rFonts w:ascii="Verdana" w:hAnsi="Verdana"/>
          <w:lang w:val="es-ES_tradnl"/>
        </w:rPr>
      </w:pPr>
    </w:p>
    <w:p w14:paraId="747278B8" w14:textId="3AC27E7A" w:rsidR="001747E6" w:rsidRDefault="00D55855" w:rsidP="000528BE">
      <w:pPr>
        <w:numPr>
          <w:ilvl w:val="3"/>
          <w:numId w:val="36"/>
        </w:numPr>
        <w:ind w:left="720" w:hanging="720"/>
        <w:jc w:val="both"/>
        <w:rPr>
          <w:rFonts w:ascii="Verdana" w:hAnsi="Verdana"/>
          <w:lang w:val="es-ES_tradnl"/>
        </w:rPr>
      </w:pPr>
      <w:r w:rsidRPr="005D2BA2">
        <w:rPr>
          <w:rFonts w:ascii="Verdana" w:hAnsi="Verdana"/>
          <w:lang w:val="es-ES_tradnl"/>
        </w:rPr>
        <w:t xml:space="preserve">SETI S.A.S </w:t>
      </w:r>
      <w:r w:rsidR="00EA73C4" w:rsidRPr="00EA73C4">
        <w:rPr>
          <w:rFonts w:ascii="Verdana" w:hAnsi="Verdana"/>
          <w:lang w:val="es-ES_tradnl"/>
        </w:rPr>
        <w:t>implementa controles permanentes para prevenir o mitigar el riesgo de LA/FT/FPADM en la relación con todas las contrapartes. Para ello se apoya en mesas de expertos (Comité de Riesgos</w:t>
      </w:r>
      <w:r w:rsidR="00D633BB">
        <w:rPr>
          <w:rFonts w:ascii="Verdana" w:hAnsi="Verdana"/>
          <w:lang w:val="es-ES_tradnl"/>
        </w:rPr>
        <w:t xml:space="preserve"> en la Prestación de Servicios</w:t>
      </w:r>
      <w:r w:rsidR="00EA73C4" w:rsidRPr="00EA73C4">
        <w:rPr>
          <w:rFonts w:ascii="Verdana" w:hAnsi="Verdana"/>
          <w:lang w:val="es-ES_tradnl"/>
        </w:rPr>
        <w:t xml:space="preserve"> o Comité de </w:t>
      </w:r>
      <w:r w:rsidR="00D633BB">
        <w:rPr>
          <w:rFonts w:ascii="Verdana" w:hAnsi="Verdana"/>
          <w:lang w:val="es-ES_tradnl"/>
        </w:rPr>
        <w:t>Alineación Estratégica</w:t>
      </w:r>
      <w:r w:rsidR="00EA73C4" w:rsidRPr="00EA73C4">
        <w:rPr>
          <w:rFonts w:ascii="Verdana" w:hAnsi="Verdana"/>
          <w:lang w:val="es-ES_tradnl"/>
        </w:rPr>
        <w:t>), en la información suministrada por los líderes de procesos y en las revisiones periódicas que se realizan al sistema</w:t>
      </w:r>
      <w:r w:rsidRPr="005D2BA2">
        <w:rPr>
          <w:rFonts w:ascii="Verdana" w:hAnsi="Verdana"/>
          <w:lang w:val="es-ES_tradnl"/>
        </w:rPr>
        <w:t xml:space="preserve">. </w:t>
      </w:r>
    </w:p>
    <w:p w14:paraId="3A727368" w14:textId="77777777" w:rsidR="003C68EF" w:rsidRPr="005D2BA2" w:rsidRDefault="003C68EF" w:rsidP="003C68EF">
      <w:pPr>
        <w:ind w:left="720"/>
        <w:jc w:val="both"/>
        <w:rPr>
          <w:rFonts w:ascii="Verdana" w:hAnsi="Verdana"/>
          <w:lang w:val="es-ES_tradnl"/>
        </w:rPr>
      </w:pPr>
    </w:p>
    <w:p w14:paraId="64F2DAFE" w14:textId="1AEA7414" w:rsidR="001747E6" w:rsidRPr="005D2BA2" w:rsidRDefault="00C55EF4" w:rsidP="000528BE">
      <w:pPr>
        <w:numPr>
          <w:ilvl w:val="3"/>
          <w:numId w:val="36"/>
        </w:numPr>
        <w:ind w:left="720" w:hanging="720"/>
        <w:jc w:val="both"/>
        <w:rPr>
          <w:rFonts w:ascii="Verdana" w:hAnsi="Verdana"/>
        </w:rPr>
      </w:pPr>
      <w:r w:rsidRPr="6AA6E96C">
        <w:rPr>
          <w:rFonts w:ascii="Verdana" w:hAnsi="Verdana"/>
        </w:rPr>
        <w:t xml:space="preserve">La </w:t>
      </w:r>
      <w:r w:rsidR="00DF2B6C" w:rsidRPr="00DF2B6C">
        <w:rPr>
          <w:rFonts w:ascii="Verdana" w:hAnsi="Verdana"/>
        </w:rPr>
        <w:t xml:space="preserve">efectividad de los controles existentes está a cargo de los </w:t>
      </w:r>
      <w:r w:rsidR="00321EC7">
        <w:rPr>
          <w:rFonts w:ascii="Verdana" w:hAnsi="Verdana"/>
        </w:rPr>
        <w:t>gerentes</w:t>
      </w:r>
      <w:r w:rsidR="00DF2B6C" w:rsidRPr="00DF2B6C">
        <w:rPr>
          <w:rFonts w:ascii="Verdana" w:hAnsi="Verdana"/>
        </w:rPr>
        <w:t xml:space="preserve"> o responsables de cada uno de los procesos, con el acompañamiento del área de </w:t>
      </w:r>
      <w:r w:rsidR="00E82CE7">
        <w:rPr>
          <w:rFonts w:ascii="Verdana" w:hAnsi="Verdana"/>
        </w:rPr>
        <w:t>Gestión Organizacional</w:t>
      </w:r>
      <w:r w:rsidR="006C2CA2" w:rsidRPr="6AA6E96C">
        <w:rPr>
          <w:rFonts w:ascii="Verdana" w:hAnsi="Verdana"/>
        </w:rPr>
        <w:t>.</w:t>
      </w:r>
    </w:p>
    <w:p w14:paraId="441E5155" w14:textId="77777777" w:rsidR="001747E6" w:rsidRPr="005D2BA2" w:rsidRDefault="001747E6" w:rsidP="001747E6">
      <w:pPr>
        <w:ind w:left="720"/>
        <w:jc w:val="both"/>
        <w:rPr>
          <w:rFonts w:ascii="Verdana" w:hAnsi="Verdana"/>
          <w:lang w:val="es-ES_tradnl"/>
        </w:rPr>
      </w:pPr>
    </w:p>
    <w:p w14:paraId="2684C87F" w14:textId="0D6D5197" w:rsidR="001747E6" w:rsidRPr="005D2BA2" w:rsidRDefault="004776D3" w:rsidP="000528BE">
      <w:pPr>
        <w:numPr>
          <w:ilvl w:val="3"/>
          <w:numId w:val="36"/>
        </w:numPr>
        <w:ind w:left="720" w:hanging="720"/>
        <w:jc w:val="both"/>
        <w:rPr>
          <w:rFonts w:ascii="Verdana" w:hAnsi="Verdana"/>
          <w:lang w:val="es-ES_tradnl"/>
        </w:rPr>
      </w:pPr>
      <w:r w:rsidRPr="005D2BA2">
        <w:rPr>
          <w:rFonts w:ascii="Verdana" w:hAnsi="Verdana"/>
          <w:lang w:val="es-ES_tradnl"/>
        </w:rPr>
        <w:t xml:space="preserve">Los </w:t>
      </w:r>
      <w:r w:rsidR="001F141E" w:rsidRPr="001F141E">
        <w:rPr>
          <w:rFonts w:ascii="Verdana" w:hAnsi="Verdana"/>
          <w:lang w:val="es-ES_tradnl"/>
        </w:rPr>
        <w:t xml:space="preserve">controles se evalúan anualmente y se modifican en función de los perfiles de riesgo identificados, dejando constancia en la matriz de riesgos de la </w:t>
      </w:r>
      <w:r w:rsidR="001E0088">
        <w:rPr>
          <w:rFonts w:ascii="Verdana" w:hAnsi="Verdana"/>
          <w:lang w:val="es-ES_tradnl"/>
        </w:rPr>
        <w:t>E</w:t>
      </w:r>
      <w:r w:rsidR="001F141E" w:rsidRPr="001F141E">
        <w:rPr>
          <w:rFonts w:ascii="Verdana" w:hAnsi="Verdana"/>
          <w:lang w:val="es-ES_tradnl"/>
        </w:rPr>
        <w:t>mpresa</w:t>
      </w:r>
      <w:r w:rsidR="00D55855" w:rsidRPr="005D2BA2">
        <w:rPr>
          <w:rFonts w:ascii="Verdana" w:hAnsi="Verdana"/>
          <w:lang w:val="es-ES_tradnl"/>
        </w:rPr>
        <w:t xml:space="preserve">. </w:t>
      </w:r>
    </w:p>
    <w:p w14:paraId="4F0C78D1" w14:textId="77777777" w:rsidR="001747E6" w:rsidRPr="005D2BA2" w:rsidRDefault="001747E6" w:rsidP="001747E6">
      <w:pPr>
        <w:pStyle w:val="Prrafodelista"/>
        <w:rPr>
          <w:rFonts w:ascii="Verdana" w:hAnsi="Verdana"/>
          <w:lang w:val="es-ES_tradnl"/>
        </w:rPr>
      </w:pPr>
    </w:p>
    <w:p w14:paraId="47DEDAB1" w14:textId="61A8A793" w:rsidR="001747E6" w:rsidRPr="005D2BA2" w:rsidRDefault="00D55855" w:rsidP="000528BE">
      <w:pPr>
        <w:numPr>
          <w:ilvl w:val="3"/>
          <w:numId w:val="36"/>
        </w:numPr>
        <w:ind w:left="720" w:hanging="720"/>
        <w:jc w:val="both"/>
        <w:rPr>
          <w:rFonts w:ascii="Verdana" w:hAnsi="Verdana"/>
          <w:lang w:val="es-ES_tradnl"/>
        </w:rPr>
      </w:pPr>
      <w:r w:rsidRPr="005D2BA2">
        <w:rPr>
          <w:rFonts w:ascii="Verdana" w:hAnsi="Verdana"/>
          <w:lang w:val="es-ES_tradnl"/>
        </w:rPr>
        <w:t xml:space="preserve">Es </w:t>
      </w:r>
      <w:r w:rsidR="007F6B98" w:rsidRPr="007F6B98">
        <w:rPr>
          <w:rFonts w:ascii="Verdana" w:hAnsi="Verdana"/>
          <w:lang w:val="es-ES_tradnl"/>
        </w:rPr>
        <w:t xml:space="preserve">obligación de todos los </w:t>
      </w:r>
      <w:r w:rsidR="00362EC8">
        <w:rPr>
          <w:rFonts w:ascii="Verdana" w:hAnsi="Verdana"/>
          <w:lang w:val="es-ES_tradnl"/>
        </w:rPr>
        <w:t>integrantes</w:t>
      </w:r>
      <w:r w:rsidR="007F6B98" w:rsidRPr="007F6B98">
        <w:rPr>
          <w:rFonts w:ascii="Verdana" w:hAnsi="Verdana"/>
          <w:lang w:val="es-ES_tradnl"/>
        </w:rPr>
        <w:t xml:space="preserve"> conocer y velar por el cumplimiento de los controles implementados en el desarrollo de sus funciones</w:t>
      </w:r>
      <w:r w:rsidRPr="005D2BA2">
        <w:rPr>
          <w:rFonts w:ascii="Verdana" w:hAnsi="Verdana"/>
          <w:lang w:val="es-ES_tradnl"/>
        </w:rPr>
        <w:t xml:space="preserve">. </w:t>
      </w:r>
    </w:p>
    <w:p w14:paraId="4B7899DB" w14:textId="77777777" w:rsidR="001747E6" w:rsidRPr="005D2BA2" w:rsidRDefault="001747E6" w:rsidP="001747E6">
      <w:pPr>
        <w:pStyle w:val="Prrafodelista"/>
        <w:rPr>
          <w:rFonts w:ascii="Verdana" w:hAnsi="Verdana"/>
          <w:lang w:val="es-ES_tradnl"/>
        </w:rPr>
      </w:pPr>
    </w:p>
    <w:p w14:paraId="790E7149" w14:textId="069AD9B1" w:rsidR="004776D3" w:rsidRPr="005D2BA2" w:rsidRDefault="00370775" w:rsidP="000528BE">
      <w:pPr>
        <w:numPr>
          <w:ilvl w:val="3"/>
          <w:numId w:val="36"/>
        </w:numPr>
        <w:ind w:left="720" w:hanging="720"/>
        <w:jc w:val="both"/>
        <w:rPr>
          <w:rFonts w:ascii="Verdana" w:hAnsi="Verdana"/>
          <w:lang w:val="es-ES_tradnl"/>
        </w:rPr>
      </w:pPr>
      <w:r w:rsidRPr="005D2BA2">
        <w:rPr>
          <w:rFonts w:ascii="Verdana" w:hAnsi="Verdana"/>
          <w:lang w:val="es-ES_tradnl"/>
        </w:rPr>
        <w:t>Las f</w:t>
      </w:r>
      <w:r w:rsidR="004776D3" w:rsidRPr="005D2BA2">
        <w:rPr>
          <w:rFonts w:ascii="Verdana" w:hAnsi="Verdana"/>
          <w:lang w:val="es-ES_tradnl"/>
        </w:rPr>
        <w:t xml:space="preserve">alencias </w:t>
      </w:r>
      <w:r w:rsidR="005E4C77">
        <w:rPr>
          <w:rFonts w:ascii="Verdana" w:eastAsia="Verdana" w:hAnsi="Verdana" w:cs="Verdana"/>
          <w:color w:val="000000"/>
        </w:rPr>
        <w:t xml:space="preserve">en los controles deberán ser informadas inmediatamente al </w:t>
      </w:r>
      <w:r w:rsidR="00E04D3D">
        <w:rPr>
          <w:rFonts w:ascii="Verdana" w:eastAsia="Verdana" w:hAnsi="Verdana" w:cs="Verdana"/>
          <w:color w:val="000000"/>
        </w:rPr>
        <w:t>Gerente o responsable del proceso</w:t>
      </w:r>
      <w:r w:rsidR="005E4C77">
        <w:rPr>
          <w:rFonts w:ascii="Verdana" w:eastAsia="Verdana" w:hAnsi="Verdana" w:cs="Verdana"/>
          <w:color w:val="000000"/>
        </w:rPr>
        <w:t xml:space="preserve"> para su corrección e informar al Oficial de Cumplimiento para su seguimiento y ajuste al perfil de riesgo</w:t>
      </w:r>
      <w:r w:rsidR="00D55855" w:rsidRPr="005D2BA2">
        <w:rPr>
          <w:rFonts w:ascii="Verdana" w:hAnsi="Verdana"/>
          <w:lang w:val="es-ES_tradnl"/>
        </w:rPr>
        <w:t>.</w:t>
      </w:r>
    </w:p>
    <w:p w14:paraId="39FE1935" w14:textId="77777777" w:rsidR="00C612DB" w:rsidRPr="005D2BA2" w:rsidRDefault="00C612DB" w:rsidP="00C612DB">
      <w:pPr>
        <w:ind w:left="1728"/>
        <w:jc w:val="both"/>
        <w:rPr>
          <w:rFonts w:ascii="Verdana" w:hAnsi="Verdana"/>
          <w:lang w:val="es-ES_tradnl"/>
        </w:rPr>
      </w:pPr>
    </w:p>
    <w:p w14:paraId="3A1CF4BB" w14:textId="7130EB0F" w:rsidR="007A6920" w:rsidRPr="005D2BA2" w:rsidRDefault="00510B00" w:rsidP="000528BE">
      <w:pPr>
        <w:pStyle w:val="Ttulo3"/>
        <w:numPr>
          <w:ilvl w:val="2"/>
          <w:numId w:val="36"/>
        </w:numPr>
        <w:ind w:left="720"/>
        <w:rPr>
          <w:rFonts w:ascii="Verdana" w:hAnsi="Verdana"/>
          <w:sz w:val="20"/>
        </w:rPr>
      </w:pPr>
      <w:r w:rsidRPr="005D2BA2">
        <w:rPr>
          <w:rFonts w:ascii="Verdana" w:hAnsi="Verdana"/>
          <w:sz w:val="20"/>
        </w:rPr>
        <w:t xml:space="preserve"> </w:t>
      </w:r>
      <w:bookmarkStart w:id="14" w:name="_Toc191408168"/>
      <w:r w:rsidR="007A6920" w:rsidRPr="005D2BA2">
        <w:rPr>
          <w:rFonts w:ascii="Verdana" w:hAnsi="Verdana"/>
          <w:sz w:val="20"/>
        </w:rPr>
        <w:t>Política de monitoreo</w:t>
      </w:r>
      <w:r w:rsidR="00A17121" w:rsidRPr="005D2BA2">
        <w:rPr>
          <w:rFonts w:ascii="Verdana" w:hAnsi="Verdana"/>
          <w:sz w:val="20"/>
        </w:rPr>
        <w:t xml:space="preserve"> de riesgos</w:t>
      </w:r>
      <w:bookmarkEnd w:id="14"/>
    </w:p>
    <w:p w14:paraId="03E5837A" w14:textId="77777777" w:rsidR="00B33F6D" w:rsidRPr="005D2BA2" w:rsidRDefault="00B33F6D" w:rsidP="00B33F6D">
      <w:pPr>
        <w:ind w:left="1728"/>
        <w:jc w:val="both"/>
        <w:rPr>
          <w:rFonts w:ascii="Verdana" w:hAnsi="Verdana"/>
          <w:lang w:val="es-ES_tradnl"/>
        </w:rPr>
      </w:pPr>
    </w:p>
    <w:p w14:paraId="6B1EADB6" w14:textId="0B8B4CD9" w:rsidR="001747E6" w:rsidRPr="005D2BA2" w:rsidRDefault="00B33F6D" w:rsidP="000528BE">
      <w:pPr>
        <w:numPr>
          <w:ilvl w:val="3"/>
          <w:numId w:val="36"/>
        </w:numPr>
        <w:ind w:left="720" w:hanging="720"/>
        <w:jc w:val="both"/>
        <w:rPr>
          <w:rFonts w:ascii="Verdana" w:hAnsi="Verdana"/>
          <w:lang w:val="es-ES_tradnl"/>
        </w:rPr>
      </w:pPr>
      <w:r w:rsidRPr="005D2BA2">
        <w:rPr>
          <w:rFonts w:ascii="Verdana" w:hAnsi="Verdana"/>
          <w:lang w:val="es-ES_tradnl"/>
        </w:rPr>
        <w:t xml:space="preserve">La </w:t>
      </w:r>
      <w:r w:rsidR="0055257E" w:rsidRPr="005D2BA2">
        <w:rPr>
          <w:rFonts w:ascii="Verdana" w:hAnsi="Verdana"/>
          <w:lang w:val="es-ES_tradnl"/>
        </w:rPr>
        <w:t>empresa</w:t>
      </w:r>
      <w:r w:rsidR="002241A9">
        <w:rPr>
          <w:rFonts w:ascii="Verdana" w:hAnsi="Verdana"/>
          <w:lang w:val="es-ES_tradnl"/>
        </w:rPr>
        <w:t xml:space="preserve"> </w:t>
      </w:r>
      <w:r w:rsidR="002241A9" w:rsidRPr="002241A9">
        <w:rPr>
          <w:rFonts w:ascii="Verdana" w:hAnsi="Verdana"/>
          <w:lang w:val="es-ES_tradnl"/>
        </w:rPr>
        <w:t xml:space="preserve">mantendrá un monitoreo </w:t>
      </w:r>
      <w:r w:rsidR="00A8237E">
        <w:rPr>
          <w:rFonts w:ascii="Verdana" w:hAnsi="Verdana"/>
          <w:lang w:val="es-ES_tradnl"/>
        </w:rPr>
        <w:t xml:space="preserve">que dependerá del nivel de riesgos de la </w:t>
      </w:r>
      <w:r w:rsidR="008B0960">
        <w:rPr>
          <w:rFonts w:ascii="Verdana" w:hAnsi="Verdana"/>
          <w:lang w:val="es-ES_tradnl"/>
        </w:rPr>
        <w:t>contraparte en el ejercicio de segmentación</w:t>
      </w:r>
      <w:r w:rsidR="002241A9" w:rsidRPr="002241A9">
        <w:rPr>
          <w:rFonts w:ascii="Verdana" w:hAnsi="Verdana"/>
          <w:lang w:val="es-ES_tradnl"/>
        </w:rPr>
        <w:t xml:space="preserve"> en el cual se detecten operaciones inusuales y/o sospechosas apoyándose en desarrollos tecnológicos y métodos estadísticos de reconocido valor técnico</w:t>
      </w:r>
      <w:r w:rsidRPr="005D2BA2">
        <w:rPr>
          <w:rFonts w:ascii="Verdana" w:hAnsi="Verdana"/>
          <w:lang w:val="es-ES_tradnl"/>
        </w:rPr>
        <w:t>.</w:t>
      </w:r>
    </w:p>
    <w:p w14:paraId="4363E733" w14:textId="77777777" w:rsidR="001747E6" w:rsidRPr="005D2BA2" w:rsidRDefault="001747E6" w:rsidP="001747E6">
      <w:pPr>
        <w:ind w:left="720"/>
        <w:jc w:val="both"/>
        <w:rPr>
          <w:rFonts w:ascii="Verdana" w:hAnsi="Verdana"/>
          <w:lang w:val="es-ES_tradnl"/>
        </w:rPr>
      </w:pPr>
    </w:p>
    <w:p w14:paraId="0F9C3DA9" w14:textId="1A109330" w:rsidR="0055257E" w:rsidRPr="005D2BA2" w:rsidRDefault="0055257E" w:rsidP="000528BE">
      <w:pPr>
        <w:numPr>
          <w:ilvl w:val="3"/>
          <w:numId w:val="36"/>
        </w:numPr>
        <w:ind w:left="720" w:hanging="720"/>
        <w:jc w:val="both"/>
        <w:rPr>
          <w:rFonts w:ascii="Verdana" w:hAnsi="Verdana"/>
          <w:lang w:val="es-ES_tradnl"/>
        </w:rPr>
      </w:pPr>
      <w:r w:rsidRPr="005D2BA2">
        <w:rPr>
          <w:rFonts w:ascii="Verdana" w:hAnsi="Verdana"/>
          <w:lang w:val="es-ES_tradnl"/>
        </w:rPr>
        <w:t xml:space="preserve">Los </w:t>
      </w:r>
      <w:r w:rsidR="00805553" w:rsidRPr="00805553">
        <w:rPr>
          <w:rFonts w:ascii="Verdana" w:hAnsi="Verdana"/>
          <w:lang w:val="es-ES_tradnl"/>
        </w:rPr>
        <w:t>controles implementados en los diferentes procesos deberán garantizar que el riesgo residual de la exposición a LA/FT/FPADM sea igual o menor a los límites aceptables</w:t>
      </w:r>
      <w:r w:rsidRPr="005D2BA2">
        <w:rPr>
          <w:rFonts w:ascii="Verdana" w:hAnsi="Verdana"/>
          <w:lang w:val="es-ES_tradnl"/>
        </w:rPr>
        <w:t>.</w:t>
      </w:r>
    </w:p>
    <w:p w14:paraId="77F62FDE" w14:textId="77777777" w:rsidR="00B33F6D" w:rsidRPr="005D2BA2" w:rsidRDefault="00B33F6D" w:rsidP="00B33F6D">
      <w:pPr>
        <w:ind w:left="1728"/>
        <w:jc w:val="both"/>
        <w:rPr>
          <w:rFonts w:ascii="Verdana" w:hAnsi="Verdana"/>
          <w:lang w:val="es-ES_tradnl"/>
        </w:rPr>
      </w:pPr>
    </w:p>
    <w:p w14:paraId="3A974FAF" w14:textId="0597BF2D" w:rsidR="00825D9A" w:rsidRPr="005D2BA2" w:rsidRDefault="007A6920" w:rsidP="000528BE">
      <w:pPr>
        <w:pStyle w:val="Ttulo3"/>
        <w:numPr>
          <w:ilvl w:val="2"/>
          <w:numId w:val="36"/>
        </w:numPr>
        <w:ind w:left="720"/>
        <w:rPr>
          <w:rFonts w:ascii="Verdana" w:hAnsi="Verdana"/>
          <w:sz w:val="20"/>
        </w:rPr>
      </w:pPr>
      <w:bookmarkStart w:id="15" w:name="_Toc191408169"/>
      <w:r w:rsidRPr="005D2BA2">
        <w:rPr>
          <w:rFonts w:ascii="Verdana" w:hAnsi="Verdana"/>
          <w:sz w:val="20"/>
        </w:rPr>
        <w:t>Política de conocimiento del cliente</w:t>
      </w:r>
      <w:r w:rsidR="00825D9A" w:rsidRPr="005D2BA2">
        <w:rPr>
          <w:rFonts w:ascii="Verdana" w:hAnsi="Verdana"/>
          <w:sz w:val="20"/>
        </w:rPr>
        <w:t xml:space="preserve"> y de contrapartes</w:t>
      </w:r>
      <w:bookmarkEnd w:id="15"/>
    </w:p>
    <w:p w14:paraId="59D8C61D" w14:textId="77777777" w:rsidR="00825D9A" w:rsidRPr="005D2BA2" w:rsidRDefault="00825D9A" w:rsidP="006A516C">
      <w:pPr>
        <w:pStyle w:val="Textoindependiente3"/>
        <w:rPr>
          <w:rFonts w:ascii="Verdana" w:hAnsi="Verdana" w:cs="Arial"/>
          <w:lang w:val="es-ES_tradnl"/>
        </w:rPr>
      </w:pPr>
    </w:p>
    <w:p w14:paraId="029B2F8D" w14:textId="77777777" w:rsidR="001747E6" w:rsidRPr="005D2BA2" w:rsidRDefault="005D468A" w:rsidP="000528BE">
      <w:pPr>
        <w:pStyle w:val="Textoindependiente3"/>
        <w:numPr>
          <w:ilvl w:val="3"/>
          <w:numId w:val="36"/>
        </w:numPr>
        <w:ind w:left="720" w:hanging="720"/>
        <w:rPr>
          <w:rFonts w:ascii="Verdana" w:hAnsi="Verdana" w:cs="Arial"/>
        </w:rPr>
      </w:pPr>
      <w:r w:rsidRPr="005D2BA2">
        <w:rPr>
          <w:rFonts w:ascii="Verdana" w:hAnsi="Verdana" w:cs="Arial"/>
        </w:rPr>
        <w:t xml:space="preserve">El proceso de conocimiento de clientes y </w:t>
      </w:r>
      <w:r w:rsidR="00C65D1C" w:rsidRPr="005D2BA2">
        <w:rPr>
          <w:rFonts w:ascii="Verdana" w:hAnsi="Verdana" w:cs="Arial"/>
        </w:rPr>
        <w:t xml:space="preserve">demás </w:t>
      </w:r>
      <w:r w:rsidRPr="005D2BA2">
        <w:rPr>
          <w:rFonts w:ascii="Verdana" w:hAnsi="Verdana" w:cs="Arial"/>
        </w:rPr>
        <w:t xml:space="preserve">contrapartes podrá </w:t>
      </w:r>
      <w:r w:rsidR="00607946" w:rsidRPr="005D2BA2">
        <w:rPr>
          <w:rFonts w:ascii="Verdana" w:hAnsi="Verdana" w:cs="Arial"/>
        </w:rPr>
        <w:t>realizarse por canales presenciales o no presenciales</w:t>
      </w:r>
      <w:r w:rsidR="00F00380" w:rsidRPr="005D2BA2">
        <w:rPr>
          <w:rFonts w:ascii="Verdana" w:hAnsi="Verdana" w:cs="Arial"/>
        </w:rPr>
        <w:t xml:space="preserve">. </w:t>
      </w:r>
    </w:p>
    <w:p w14:paraId="2C96B722" w14:textId="77777777" w:rsidR="001747E6" w:rsidRPr="005D2BA2" w:rsidRDefault="001747E6" w:rsidP="001747E6">
      <w:pPr>
        <w:pStyle w:val="Textoindependiente3"/>
        <w:ind w:left="720"/>
        <w:rPr>
          <w:rFonts w:ascii="Verdana" w:hAnsi="Verdana" w:cs="Arial"/>
        </w:rPr>
      </w:pPr>
    </w:p>
    <w:p w14:paraId="464DDDA8" w14:textId="77777777" w:rsidR="001747E6" w:rsidRPr="005D2BA2" w:rsidRDefault="00607946" w:rsidP="000528BE">
      <w:pPr>
        <w:pStyle w:val="Textoindependiente3"/>
        <w:numPr>
          <w:ilvl w:val="3"/>
          <w:numId w:val="36"/>
        </w:numPr>
        <w:ind w:left="720" w:hanging="720"/>
        <w:rPr>
          <w:rFonts w:ascii="Verdana" w:hAnsi="Verdana" w:cs="Arial"/>
        </w:rPr>
      </w:pPr>
      <w:r w:rsidRPr="005D2BA2">
        <w:rPr>
          <w:rFonts w:ascii="Verdana" w:hAnsi="Verdana" w:cs="Arial"/>
        </w:rPr>
        <w:t>La información requerida para las validaciones podrá ser tomada de fuentes públicas u oficiales.</w:t>
      </w:r>
    </w:p>
    <w:p w14:paraId="343D52F2" w14:textId="77777777" w:rsidR="001747E6" w:rsidRPr="005D2BA2" w:rsidRDefault="001747E6" w:rsidP="001747E6">
      <w:pPr>
        <w:pStyle w:val="Prrafodelista"/>
        <w:rPr>
          <w:rFonts w:ascii="Verdana" w:hAnsi="Verdana" w:cs="Arial"/>
        </w:rPr>
      </w:pPr>
    </w:p>
    <w:p w14:paraId="3994E488" w14:textId="77777777" w:rsidR="001747E6" w:rsidRPr="005D2BA2" w:rsidRDefault="00607946" w:rsidP="000528BE">
      <w:pPr>
        <w:pStyle w:val="Textoindependiente3"/>
        <w:numPr>
          <w:ilvl w:val="3"/>
          <w:numId w:val="36"/>
        </w:numPr>
        <w:ind w:left="720" w:hanging="720"/>
        <w:rPr>
          <w:rFonts w:ascii="Verdana" w:hAnsi="Verdana" w:cs="Arial"/>
        </w:rPr>
      </w:pPr>
      <w:r w:rsidRPr="005D2BA2">
        <w:rPr>
          <w:rFonts w:ascii="Verdana" w:hAnsi="Verdana" w:cs="Arial"/>
        </w:rPr>
        <w:t xml:space="preserve">El análisis de la información y procedimiento se realizará tomando como referencia el nivel de riesgo que arroje la contraparte, para este fin se </w:t>
      </w:r>
      <w:r w:rsidR="001F1810" w:rsidRPr="005D2BA2">
        <w:rPr>
          <w:rFonts w:ascii="Verdana" w:hAnsi="Verdana" w:cs="Arial"/>
        </w:rPr>
        <w:t>ejecutar</w:t>
      </w:r>
      <w:r w:rsidRPr="005D2BA2">
        <w:rPr>
          <w:rFonts w:ascii="Verdana" w:hAnsi="Verdana" w:cs="Arial"/>
        </w:rPr>
        <w:t xml:space="preserve">á una debida diligencia </w:t>
      </w:r>
      <w:r w:rsidR="001F1810" w:rsidRPr="005D2BA2">
        <w:rPr>
          <w:rFonts w:ascii="Verdana" w:hAnsi="Verdana" w:cs="Arial"/>
        </w:rPr>
        <w:t>o</w:t>
      </w:r>
      <w:r w:rsidRPr="005D2BA2">
        <w:rPr>
          <w:rFonts w:ascii="Verdana" w:hAnsi="Verdana" w:cs="Arial"/>
        </w:rPr>
        <w:t xml:space="preserve"> una debida diligencia intensificada</w:t>
      </w:r>
      <w:r w:rsidR="001F1810" w:rsidRPr="005D2BA2">
        <w:rPr>
          <w:rFonts w:ascii="Verdana" w:hAnsi="Verdana" w:cs="Arial"/>
        </w:rPr>
        <w:t>.</w:t>
      </w:r>
    </w:p>
    <w:p w14:paraId="20100835" w14:textId="77777777" w:rsidR="001747E6" w:rsidRPr="005D2BA2" w:rsidRDefault="001747E6" w:rsidP="001747E6">
      <w:pPr>
        <w:pStyle w:val="Prrafodelista"/>
        <w:rPr>
          <w:rFonts w:ascii="Verdana" w:hAnsi="Verdana" w:cs="Arial"/>
        </w:rPr>
      </w:pPr>
    </w:p>
    <w:p w14:paraId="1D11D02B" w14:textId="205754D0" w:rsidR="001747E6" w:rsidRPr="005D2BA2" w:rsidRDefault="001F1810" w:rsidP="000528BE">
      <w:pPr>
        <w:pStyle w:val="Textoindependiente3"/>
        <w:numPr>
          <w:ilvl w:val="3"/>
          <w:numId w:val="36"/>
        </w:numPr>
        <w:ind w:left="720" w:hanging="720"/>
        <w:rPr>
          <w:rFonts w:ascii="Verdana" w:hAnsi="Verdana" w:cs="Arial"/>
        </w:rPr>
      </w:pPr>
      <w:r w:rsidRPr="005D2BA2">
        <w:rPr>
          <w:rFonts w:ascii="Verdana" w:hAnsi="Verdana" w:cs="Arial"/>
        </w:rPr>
        <w:t xml:space="preserve">El </w:t>
      </w:r>
      <w:r w:rsidR="00405BF1" w:rsidRPr="00405BF1">
        <w:rPr>
          <w:rFonts w:ascii="Verdana" w:hAnsi="Verdana" w:cs="Arial"/>
        </w:rPr>
        <w:t xml:space="preserve">proceso de conocimiento de las contrapartes aplica durante su vinculación y en el plazo de tiempo que dure la relación contractual o comercial, caso en el cual estará sujeto a la actualización de datos que tendrá lugar en los plazos establecidos en </w:t>
      </w:r>
      <w:r w:rsidR="00405BF1" w:rsidRPr="00405BF1">
        <w:rPr>
          <w:rFonts w:ascii="Verdana" w:hAnsi="Verdana" w:cs="Arial"/>
        </w:rPr>
        <w:lastRenderedPageBreak/>
        <w:t>cada procedimiento según el nivel de riesgo que cada contraparte ostente según los resultados de</w:t>
      </w:r>
      <w:r w:rsidR="0097370A">
        <w:rPr>
          <w:rFonts w:ascii="Verdana" w:hAnsi="Verdana" w:cs="Arial"/>
        </w:rPr>
        <w:t>l ejercicio de segmentación</w:t>
      </w:r>
      <w:r w:rsidR="00405BF1" w:rsidRPr="00405BF1">
        <w:rPr>
          <w:rFonts w:ascii="Verdana" w:hAnsi="Verdana" w:cs="Arial"/>
        </w:rPr>
        <w:t>, pero no podrá superar los dos años</w:t>
      </w:r>
      <w:r w:rsidRPr="005D2BA2">
        <w:rPr>
          <w:rFonts w:ascii="Verdana" w:hAnsi="Verdana" w:cs="Arial"/>
        </w:rPr>
        <w:t>.</w:t>
      </w:r>
    </w:p>
    <w:p w14:paraId="4F6BB219" w14:textId="77777777" w:rsidR="001747E6" w:rsidRPr="005D2BA2" w:rsidRDefault="001747E6" w:rsidP="001747E6">
      <w:pPr>
        <w:pStyle w:val="Prrafodelista"/>
        <w:rPr>
          <w:rFonts w:ascii="Verdana" w:hAnsi="Verdana" w:cs="Arial"/>
        </w:rPr>
      </w:pPr>
    </w:p>
    <w:p w14:paraId="52D59537" w14:textId="4536C8A2" w:rsidR="001747E6" w:rsidRPr="005D2BA2" w:rsidRDefault="00825D9A" w:rsidP="000528BE">
      <w:pPr>
        <w:pStyle w:val="Textoindependiente3"/>
        <w:numPr>
          <w:ilvl w:val="3"/>
          <w:numId w:val="36"/>
        </w:numPr>
        <w:ind w:left="720" w:hanging="720"/>
        <w:rPr>
          <w:rFonts w:ascii="Verdana" w:hAnsi="Verdana" w:cs="Arial"/>
        </w:rPr>
      </w:pPr>
      <w:r w:rsidRPr="005D2BA2">
        <w:rPr>
          <w:rFonts w:ascii="Verdana" w:hAnsi="Verdana" w:cs="Arial"/>
        </w:rPr>
        <w:t xml:space="preserve">El </w:t>
      </w:r>
      <w:r w:rsidR="00390136" w:rsidRPr="00390136">
        <w:rPr>
          <w:rFonts w:ascii="Verdana" w:hAnsi="Verdana" w:cs="Arial"/>
        </w:rPr>
        <w:t xml:space="preserve">personal del área de negocios, compras, talento humano y demás responsables de obtener la información de los formularios de </w:t>
      </w:r>
      <w:r w:rsidR="00655D67">
        <w:rPr>
          <w:rFonts w:ascii="Verdana" w:hAnsi="Verdana" w:cs="Arial"/>
        </w:rPr>
        <w:t>registro/actualización</w:t>
      </w:r>
      <w:r w:rsidR="00390136" w:rsidRPr="00390136">
        <w:rPr>
          <w:rFonts w:ascii="Verdana" w:hAnsi="Verdana" w:cs="Arial"/>
        </w:rPr>
        <w:t xml:space="preserve"> del cliente, proveedor, </w:t>
      </w:r>
      <w:r w:rsidR="00362EC8">
        <w:rPr>
          <w:rFonts w:ascii="Verdana" w:hAnsi="Verdana" w:cs="Arial"/>
        </w:rPr>
        <w:t>integrantes</w:t>
      </w:r>
      <w:r w:rsidR="00390136" w:rsidRPr="00390136">
        <w:rPr>
          <w:rFonts w:ascii="Verdana" w:hAnsi="Verdana" w:cs="Arial"/>
        </w:rPr>
        <w:t xml:space="preserve"> y demás Contrapartes, deberá acatar las directrices impartidas por el Oficial de Cumplimiento</w:t>
      </w:r>
      <w:r w:rsidR="00F14366">
        <w:rPr>
          <w:rFonts w:ascii="Verdana" w:hAnsi="Verdana" w:cs="Arial"/>
        </w:rPr>
        <w:t xml:space="preserve"> y el equipo de Riesgo</w:t>
      </w:r>
      <w:r w:rsidR="00F14366" w:rsidRPr="00136DED">
        <w:rPr>
          <w:rFonts w:ascii="Verdana" w:hAnsi="Verdana" w:cs="Arial"/>
        </w:rPr>
        <w:t>s</w:t>
      </w:r>
      <w:r w:rsidR="00390136" w:rsidRPr="00136DED">
        <w:rPr>
          <w:rFonts w:ascii="Verdana" w:hAnsi="Verdana" w:cs="Arial"/>
        </w:rPr>
        <w:t>, respecto al diligenciamiento de la totalidad de los campos y cerciorándose que la información se encuentre completa,</w:t>
      </w:r>
      <w:r w:rsidR="00390136" w:rsidRPr="00390136">
        <w:rPr>
          <w:rFonts w:ascii="Verdana" w:hAnsi="Verdana" w:cs="Arial"/>
        </w:rPr>
        <w:t xml:space="preserve"> con firma de la contraparte</w:t>
      </w:r>
      <w:r w:rsidRPr="005D2BA2">
        <w:rPr>
          <w:rFonts w:ascii="Verdana" w:hAnsi="Verdana" w:cs="Arial"/>
        </w:rPr>
        <w:t xml:space="preserve">. </w:t>
      </w:r>
    </w:p>
    <w:p w14:paraId="66CA3C57" w14:textId="77777777" w:rsidR="001747E6" w:rsidRPr="005D2BA2" w:rsidRDefault="001747E6" w:rsidP="001747E6">
      <w:pPr>
        <w:pStyle w:val="Prrafodelista"/>
        <w:rPr>
          <w:rFonts w:ascii="Verdana" w:hAnsi="Verdana" w:cs="Arial"/>
        </w:rPr>
      </w:pPr>
    </w:p>
    <w:p w14:paraId="4E504BDA" w14:textId="2FEDF937" w:rsidR="001747E6" w:rsidRPr="005D2BA2" w:rsidRDefault="00E87E40" w:rsidP="000528BE">
      <w:pPr>
        <w:pStyle w:val="Textoindependiente3"/>
        <w:numPr>
          <w:ilvl w:val="3"/>
          <w:numId w:val="36"/>
        </w:numPr>
        <w:ind w:left="720" w:hanging="720"/>
        <w:rPr>
          <w:rFonts w:ascii="Verdana" w:hAnsi="Verdana" w:cs="Arial"/>
        </w:rPr>
      </w:pPr>
      <w:r w:rsidRPr="005D2BA2">
        <w:rPr>
          <w:rFonts w:ascii="Verdana" w:hAnsi="Verdana" w:cs="Arial"/>
        </w:rPr>
        <w:t xml:space="preserve">La responsabilidad del conocimiento de la contraparte recae sobre los encargados de presentar y vincular a la empresa las contrapartes, así como del </w:t>
      </w:r>
      <w:r w:rsidR="00362EC8">
        <w:rPr>
          <w:rFonts w:ascii="Verdana" w:hAnsi="Verdana" w:cs="Arial"/>
        </w:rPr>
        <w:t>integrante</w:t>
      </w:r>
      <w:r w:rsidRPr="005D2BA2">
        <w:rPr>
          <w:rFonts w:ascii="Verdana" w:hAnsi="Verdana" w:cs="Arial"/>
        </w:rPr>
        <w:t xml:space="preserve"> encargado de vincularlos.</w:t>
      </w:r>
    </w:p>
    <w:p w14:paraId="797ADB69" w14:textId="77777777" w:rsidR="001747E6" w:rsidRPr="005D2BA2" w:rsidRDefault="001747E6" w:rsidP="001747E6">
      <w:pPr>
        <w:pStyle w:val="Prrafodelista"/>
        <w:rPr>
          <w:rFonts w:ascii="Verdana" w:hAnsi="Verdana" w:cs="Arial"/>
        </w:rPr>
      </w:pPr>
    </w:p>
    <w:p w14:paraId="020FB1F7" w14:textId="0BB16FB7" w:rsidR="001747E6" w:rsidRPr="005D2BA2" w:rsidRDefault="00613816" w:rsidP="000528BE">
      <w:pPr>
        <w:pStyle w:val="Textoindependiente3"/>
        <w:numPr>
          <w:ilvl w:val="3"/>
          <w:numId w:val="36"/>
        </w:numPr>
        <w:ind w:left="720" w:hanging="720"/>
        <w:rPr>
          <w:rFonts w:ascii="Verdana" w:hAnsi="Verdana" w:cs="Arial"/>
        </w:rPr>
      </w:pPr>
      <w:r w:rsidRPr="00613816">
        <w:rPr>
          <w:rFonts w:ascii="Verdana" w:hAnsi="Verdana" w:cs="Arial"/>
        </w:rPr>
        <w:t xml:space="preserve">No habrá excepciones para el diligenciamiento del formulario de </w:t>
      </w:r>
      <w:r w:rsidR="00451F36">
        <w:rPr>
          <w:rFonts w:ascii="Verdana" w:hAnsi="Verdana" w:cs="Arial"/>
        </w:rPr>
        <w:t>registro/actualización</w:t>
      </w:r>
      <w:r w:rsidRPr="00613816">
        <w:rPr>
          <w:rFonts w:ascii="Verdana" w:hAnsi="Verdana" w:cs="Arial"/>
        </w:rPr>
        <w:t xml:space="preserve"> y este deberá constar de </w:t>
      </w:r>
      <w:r w:rsidR="0078763F">
        <w:rPr>
          <w:rFonts w:ascii="Verdana" w:hAnsi="Verdana" w:cs="Arial"/>
        </w:rPr>
        <w:t>dos</w:t>
      </w:r>
      <w:r w:rsidRPr="00613816">
        <w:rPr>
          <w:rFonts w:ascii="Verdana" w:hAnsi="Verdana" w:cs="Arial"/>
        </w:rPr>
        <w:t xml:space="preserve"> firmas: la de la contraparte acreditando que esa es su información</w:t>
      </w:r>
      <w:r w:rsidR="0078763F">
        <w:rPr>
          <w:rFonts w:ascii="Verdana" w:hAnsi="Verdana" w:cs="Arial"/>
        </w:rPr>
        <w:t xml:space="preserve"> y</w:t>
      </w:r>
      <w:r w:rsidRPr="00613816">
        <w:rPr>
          <w:rFonts w:ascii="Verdana" w:hAnsi="Verdana" w:cs="Arial"/>
        </w:rPr>
        <w:t xml:space="preserve"> la del </w:t>
      </w:r>
      <w:r w:rsidR="00362EC8">
        <w:rPr>
          <w:rFonts w:ascii="Verdana" w:hAnsi="Verdana" w:cs="Arial"/>
        </w:rPr>
        <w:t>integrante</w:t>
      </w:r>
      <w:r w:rsidRPr="00613816">
        <w:rPr>
          <w:rFonts w:ascii="Verdana" w:hAnsi="Verdana" w:cs="Arial"/>
        </w:rPr>
        <w:t xml:space="preserve"> que da fe de haber revisado y verificado la misma</w:t>
      </w:r>
      <w:r w:rsidR="00825D9A" w:rsidRPr="005D2BA2">
        <w:rPr>
          <w:rFonts w:ascii="Verdana" w:hAnsi="Verdana" w:cs="Arial"/>
        </w:rPr>
        <w:t>.</w:t>
      </w:r>
    </w:p>
    <w:p w14:paraId="2F2B1092" w14:textId="77777777" w:rsidR="001747E6" w:rsidRPr="005D2BA2" w:rsidRDefault="001747E6" w:rsidP="001747E6">
      <w:pPr>
        <w:pStyle w:val="Prrafodelista"/>
        <w:rPr>
          <w:rFonts w:ascii="Verdana" w:hAnsi="Verdana" w:cs="Arial"/>
        </w:rPr>
      </w:pPr>
    </w:p>
    <w:p w14:paraId="7C697306" w14:textId="2F886E3D" w:rsidR="001747E6" w:rsidRPr="005D2BA2" w:rsidRDefault="001062CE" w:rsidP="000528BE">
      <w:pPr>
        <w:pStyle w:val="Textoindependiente3"/>
        <w:numPr>
          <w:ilvl w:val="3"/>
          <w:numId w:val="36"/>
        </w:numPr>
        <w:ind w:left="720" w:hanging="720"/>
        <w:rPr>
          <w:rFonts w:ascii="Verdana" w:hAnsi="Verdana" w:cs="Arial"/>
        </w:rPr>
      </w:pPr>
      <w:r w:rsidRPr="001062CE">
        <w:rPr>
          <w:rFonts w:ascii="Verdana" w:hAnsi="Verdana" w:cs="Arial"/>
        </w:rPr>
        <w:t>En lo que respecta a la entrevista o visita de la contraparte, que por su nivel de riesgo lo ameriten, se llevará a cabo de manera presencial o virtual (video llamadas a través de plataformas seguras que faciliten grabar su desarrollo previa autorización de</w:t>
      </w:r>
      <w:r w:rsidR="00044320">
        <w:rPr>
          <w:rFonts w:ascii="Verdana" w:hAnsi="Verdana" w:cs="Arial"/>
        </w:rPr>
        <w:t xml:space="preserve"> </w:t>
      </w:r>
      <w:r w:rsidRPr="001062CE">
        <w:rPr>
          <w:rFonts w:ascii="Verdana" w:hAnsi="Verdana" w:cs="Arial"/>
        </w:rPr>
        <w:t>l</w:t>
      </w:r>
      <w:r w:rsidR="00044320">
        <w:rPr>
          <w:rFonts w:ascii="Verdana" w:hAnsi="Verdana" w:cs="Arial"/>
        </w:rPr>
        <w:t>a</w:t>
      </w:r>
      <w:r w:rsidRPr="001062CE">
        <w:rPr>
          <w:rFonts w:ascii="Verdana" w:hAnsi="Verdana" w:cs="Arial"/>
        </w:rPr>
        <w:t xml:space="preserve"> </w:t>
      </w:r>
      <w:r w:rsidR="00044320">
        <w:rPr>
          <w:rFonts w:ascii="Verdana" w:hAnsi="Verdana" w:cs="Arial"/>
        </w:rPr>
        <w:t>contraparte</w:t>
      </w:r>
      <w:r w:rsidRPr="001062CE">
        <w:rPr>
          <w:rFonts w:ascii="Verdana" w:hAnsi="Verdana" w:cs="Arial"/>
        </w:rPr>
        <w:t xml:space="preserve">) con el fin de ampliar su conocimiento, validar la coherencia en la información entregada, aclarar dudas en el diligenciamiento del formulario garantizando la completitud y calidad en su diligenciamiento. De ello debe dejarse constancia en el formulario de </w:t>
      </w:r>
      <w:r w:rsidR="00F8308F">
        <w:rPr>
          <w:rFonts w:ascii="Verdana" w:hAnsi="Verdana" w:cs="Arial"/>
        </w:rPr>
        <w:t>registro/actualizac</w:t>
      </w:r>
      <w:r w:rsidR="007B65CF">
        <w:rPr>
          <w:rFonts w:ascii="Verdana" w:hAnsi="Verdana" w:cs="Arial"/>
        </w:rPr>
        <w:t>ión</w:t>
      </w:r>
      <w:r w:rsidRPr="001062CE">
        <w:rPr>
          <w:rFonts w:ascii="Verdana" w:hAnsi="Verdana" w:cs="Arial"/>
        </w:rPr>
        <w:t xml:space="preserve">, en la que se indique </w:t>
      </w:r>
      <w:r w:rsidR="007B65CF">
        <w:rPr>
          <w:rFonts w:ascii="Verdana" w:hAnsi="Verdana" w:cs="Arial"/>
        </w:rPr>
        <w:t>la ciudad</w:t>
      </w:r>
      <w:r w:rsidRPr="001062CE">
        <w:rPr>
          <w:rFonts w:ascii="Verdana" w:hAnsi="Verdana" w:cs="Arial"/>
        </w:rPr>
        <w:t>, fecha y hora</w:t>
      </w:r>
      <w:r w:rsidR="007B65CF">
        <w:rPr>
          <w:rFonts w:ascii="Verdana" w:hAnsi="Verdana" w:cs="Arial"/>
        </w:rPr>
        <w:t xml:space="preserve"> y</w:t>
      </w:r>
      <w:r w:rsidRPr="001062CE">
        <w:rPr>
          <w:rFonts w:ascii="Verdana" w:hAnsi="Verdana" w:cs="Arial"/>
        </w:rPr>
        <w:t xml:space="preserve"> observaciones</w:t>
      </w:r>
      <w:r w:rsidR="007B65CF">
        <w:rPr>
          <w:rFonts w:ascii="Verdana" w:hAnsi="Verdana" w:cs="Arial"/>
        </w:rPr>
        <w:t xml:space="preserve"> en caso de que aplique</w:t>
      </w:r>
      <w:r w:rsidR="00E32C61" w:rsidRPr="005D2BA2">
        <w:rPr>
          <w:rFonts w:ascii="Verdana" w:hAnsi="Verdana" w:cs="Arial"/>
        </w:rPr>
        <w:t xml:space="preserve">. </w:t>
      </w:r>
    </w:p>
    <w:p w14:paraId="746EA690" w14:textId="77777777" w:rsidR="001747E6" w:rsidRPr="005D2BA2" w:rsidRDefault="001747E6" w:rsidP="001747E6">
      <w:pPr>
        <w:pStyle w:val="Prrafodelista"/>
        <w:rPr>
          <w:rFonts w:ascii="Verdana" w:hAnsi="Verdana" w:cs="Arial"/>
        </w:rPr>
      </w:pPr>
    </w:p>
    <w:p w14:paraId="03424D1A" w14:textId="152CF41B" w:rsidR="001747E6" w:rsidRPr="005D2BA2" w:rsidRDefault="0059085C" w:rsidP="000528BE">
      <w:pPr>
        <w:pStyle w:val="Textoindependiente3"/>
        <w:numPr>
          <w:ilvl w:val="3"/>
          <w:numId w:val="36"/>
        </w:numPr>
        <w:ind w:left="720" w:hanging="720"/>
        <w:rPr>
          <w:rFonts w:ascii="Verdana" w:hAnsi="Verdana" w:cs="Arial"/>
        </w:rPr>
      </w:pPr>
      <w:r w:rsidRPr="0059085C">
        <w:rPr>
          <w:rFonts w:ascii="Verdana" w:hAnsi="Verdana" w:cs="Arial"/>
        </w:rPr>
        <w:t xml:space="preserve">En caso de que la contraparte se rehúse a suministrar la información solicitada deberá informarlo por escrito a la empresa, situación que se escalará al Oficial de Cumplimiento y </w:t>
      </w:r>
      <w:r w:rsidR="00033BE8">
        <w:rPr>
          <w:rFonts w:ascii="Verdana" w:hAnsi="Verdana" w:cs="Arial"/>
        </w:rPr>
        <w:t>al equipo de Riesgos</w:t>
      </w:r>
      <w:r w:rsidRPr="0059085C">
        <w:rPr>
          <w:rFonts w:ascii="Verdana" w:hAnsi="Verdana" w:cs="Arial"/>
        </w:rPr>
        <w:t xml:space="preserve"> como una Operación inusual</w:t>
      </w:r>
      <w:r w:rsidR="00E32C61" w:rsidRPr="005D2BA2">
        <w:rPr>
          <w:rFonts w:ascii="Verdana" w:hAnsi="Verdana" w:cs="Arial"/>
        </w:rPr>
        <w:t xml:space="preserve">. </w:t>
      </w:r>
    </w:p>
    <w:p w14:paraId="21948D94" w14:textId="77777777" w:rsidR="001747E6" w:rsidRPr="005D2BA2" w:rsidRDefault="001747E6" w:rsidP="001747E6">
      <w:pPr>
        <w:pStyle w:val="Prrafodelista"/>
        <w:rPr>
          <w:rFonts w:ascii="Verdana" w:hAnsi="Verdana" w:cs="Arial"/>
        </w:rPr>
      </w:pPr>
    </w:p>
    <w:p w14:paraId="455FF57D" w14:textId="73DCC6F2" w:rsidR="00E32C61" w:rsidRPr="005D2BA2" w:rsidRDefault="00F51167" w:rsidP="000528BE">
      <w:pPr>
        <w:pStyle w:val="Textoindependiente3"/>
        <w:numPr>
          <w:ilvl w:val="3"/>
          <w:numId w:val="36"/>
        </w:numPr>
        <w:ind w:left="720" w:hanging="720"/>
        <w:rPr>
          <w:rFonts w:ascii="Verdana" w:hAnsi="Verdana" w:cs="Arial"/>
        </w:rPr>
      </w:pPr>
      <w:r w:rsidRPr="00F51167">
        <w:rPr>
          <w:rFonts w:ascii="Verdana" w:hAnsi="Verdana" w:cs="Arial"/>
        </w:rPr>
        <w:t>La vinculación de contrapartes que ostenten la calidad de PEPs, que hayan presentado coincidencia en listas restrictivas o de países no cooperantes solo podrá ser avalada por parte del Oficial de Cumplimiento siguiendo los lineamientos establecidos por la Junta Directiva</w:t>
      </w:r>
      <w:r w:rsidR="00DF4D50" w:rsidRPr="005D2BA2">
        <w:rPr>
          <w:rFonts w:ascii="Verdana" w:hAnsi="Verdana" w:cs="Arial"/>
        </w:rPr>
        <w:t>.</w:t>
      </w:r>
    </w:p>
    <w:p w14:paraId="0D59968D" w14:textId="77777777" w:rsidR="001F1810" w:rsidRPr="00F51167" w:rsidRDefault="001F1810" w:rsidP="001F1810">
      <w:pPr>
        <w:jc w:val="right"/>
        <w:rPr>
          <w:rFonts w:ascii="Verdana" w:hAnsi="Verdana"/>
        </w:rPr>
      </w:pPr>
    </w:p>
    <w:p w14:paraId="40F16668" w14:textId="689E4B70" w:rsidR="00A17121" w:rsidRPr="005D2BA2" w:rsidRDefault="00A17121" w:rsidP="000528BE">
      <w:pPr>
        <w:pStyle w:val="Ttulo3"/>
        <w:numPr>
          <w:ilvl w:val="2"/>
          <w:numId w:val="36"/>
        </w:numPr>
        <w:ind w:left="720"/>
        <w:rPr>
          <w:rFonts w:ascii="Verdana" w:hAnsi="Verdana"/>
          <w:sz w:val="20"/>
        </w:rPr>
      </w:pPr>
      <w:bookmarkStart w:id="16" w:name="_Toc191408170"/>
      <w:r w:rsidRPr="005D2BA2">
        <w:rPr>
          <w:rFonts w:ascii="Verdana" w:hAnsi="Verdana"/>
          <w:sz w:val="20"/>
        </w:rPr>
        <w:t>Política sobre consulta de listas</w:t>
      </w:r>
      <w:bookmarkEnd w:id="16"/>
    </w:p>
    <w:p w14:paraId="07F26CB1" w14:textId="77777777" w:rsidR="00825D9A" w:rsidRPr="005D2BA2" w:rsidRDefault="00825D9A" w:rsidP="006A516C">
      <w:pPr>
        <w:pStyle w:val="Textoindependiente3"/>
        <w:rPr>
          <w:rFonts w:ascii="Verdana" w:hAnsi="Verdana" w:cs="Arial"/>
          <w:lang w:val="es-ES_tradnl"/>
        </w:rPr>
      </w:pPr>
    </w:p>
    <w:p w14:paraId="7F7CC4F1" w14:textId="4AF6A0BF" w:rsidR="001747E6" w:rsidRPr="005D2BA2" w:rsidRDefault="00825D9A" w:rsidP="000528BE">
      <w:pPr>
        <w:pStyle w:val="Textoindependiente3"/>
        <w:numPr>
          <w:ilvl w:val="3"/>
          <w:numId w:val="36"/>
        </w:numPr>
        <w:ind w:left="720" w:hanging="720"/>
        <w:rPr>
          <w:rFonts w:ascii="Verdana" w:hAnsi="Verdana" w:cs="Arial"/>
        </w:rPr>
      </w:pPr>
      <w:r w:rsidRPr="005D2BA2">
        <w:rPr>
          <w:rFonts w:ascii="Verdana" w:hAnsi="Verdana" w:cs="Arial"/>
        </w:rPr>
        <w:t xml:space="preserve">SETI S.A.S </w:t>
      </w:r>
      <w:r w:rsidR="00833E17">
        <w:rPr>
          <w:rFonts w:ascii="Verdana" w:eastAsia="Verdana" w:hAnsi="Verdana" w:cs="Verdana"/>
          <w:color w:val="000000"/>
        </w:rPr>
        <w:t>se abstendrá de establecer relaciones comerciales o contractuales con cualquier persona natural o jurídica que realice operaciones en o con países que no apliquen las recomendaciones para prevenir y controlar el Lavado de Activos, la Financiación del Terrorismo y el Financiamiento de la Proliferación de Armas de Destrucción Masiva, establecidos por los organismos internacionales y nacionales encargados de regular este tema, los cuales se encuentran en la lista de países no cooperantes</w:t>
      </w:r>
      <w:r w:rsidRPr="005D2BA2">
        <w:rPr>
          <w:rFonts w:ascii="Verdana" w:hAnsi="Verdana" w:cs="Arial"/>
        </w:rPr>
        <w:t>.</w:t>
      </w:r>
    </w:p>
    <w:p w14:paraId="3763B196" w14:textId="77777777" w:rsidR="001747E6" w:rsidRPr="005D2BA2" w:rsidRDefault="001747E6" w:rsidP="001747E6">
      <w:pPr>
        <w:pStyle w:val="Textoindependiente3"/>
        <w:ind w:left="720"/>
        <w:rPr>
          <w:rFonts w:ascii="Verdana" w:hAnsi="Verdana" w:cs="Arial"/>
        </w:rPr>
      </w:pPr>
    </w:p>
    <w:p w14:paraId="04BC19F6" w14:textId="709C4DDB" w:rsidR="00825D9A" w:rsidRPr="005D2BA2" w:rsidRDefault="00825D9A" w:rsidP="000528BE">
      <w:pPr>
        <w:pStyle w:val="Textoindependiente3"/>
        <w:numPr>
          <w:ilvl w:val="3"/>
          <w:numId w:val="36"/>
        </w:numPr>
        <w:ind w:left="720" w:hanging="720"/>
        <w:rPr>
          <w:rFonts w:ascii="Verdana" w:hAnsi="Verdana" w:cs="Arial"/>
        </w:rPr>
      </w:pPr>
      <w:r w:rsidRPr="005D2BA2">
        <w:rPr>
          <w:rFonts w:ascii="Verdana" w:hAnsi="Verdana" w:cs="Arial"/>
        </w:rPr>
        <w:t xml:space="preserve">SETI S.A.S </w:t>
      </w:r>
      <w:r w:rsidR="00DF4D50" w:rsidRPr="005D2BA2">
        <w:rPr>
          <w:rFonts w:ascii="Verdana" w:hAnsi="Verdana" w:cs="Arial"/>
        </w:rPr>
        <w:t xml:space="preserve">se abstendrá de </w:t>
      </w:r>
      <w:r w:rsidRPr="005D2BA2">
        <w:rPr>
          <w:rFonts w:ascii="Verdana" w:hAnsi="Verdana" w:cs="Arial"/>
        </w:rPr>
        <w:t>mantener, relaciones comerciales con terceros que se encuentren incluidos en las listas restrictivas internacionales y nacionales.</w:t>
      </w:r>
    </w:p>
    <w:p w14:paraId="3F3C94FC" w14:textId="77777777" w:rsidR="00825D9A" w:rsidRPr="005D2BA2" w:rsidRDefault="00825D9A" w:rsidP="008D682F">
      <w:pPr>
        <w:pStyle w:val="Textoindependiente3"/>
        <w:rPr>
          <w:rFonts w:ascii="Verdana" w:hAnsi="Verdana"/>
        </w:rPr>
      </w:pPr>
      <w:r w:rsidRPr="005D2BA2">
        <w:rPr>
          <w:rFonts w:ascii="Verdana" w:hAnsi="Verdana" w:cs="Arial"/>
        </w:rPr>
        <w:lastRenderedPageBreak/>
        <w:t xml:space="preserve"> </w:t>
      </w:r>
    </w:p>
    <w:p w14:paraId="122C5E3E" w14:textId="0EA5E2CC" w:rsidR="00825D9A" w:rsidRPr="005D2BA2" w:rsidRDefault="00A17121" w:rsidP="000528BE">
      <w:pPr>
        <w:pStyle w:val="Ttulo3"/>
        <w:numPr>
          <w:ilvl w:val="2"/>
          <w:numId w:val="36"/>
        </w:numPr>
        <w:ind w:left="720"/>
        <w:rPr>
          <w:rFonts w:ascii="Verdana" w:hAnsi="Verdana"/>
          <w:sz w:val="20"/>
        </w:rPr>
      </w:pPr>
      <w:bookmarkStart w:id="17" w:name="_Toc191408171"/>
      <w:r w:rsidRPr="005D2BA2">
        <w:rPr>
          <w:rFonts w:ascii="Verdana" w:hAnsi="Verdana"/>
          <w:sz w:val="20"/>
        </w:rPr>
        <w:t>Política sobre documentación</w:t>
      </w:r>
      <w:bookmarkEnd w:id="17"/>
    </w:p>
    <w:p w14:paraId="4B282A11" w14:textId="77777777" w:rsidR="00825D9A" w:rsidRPr="005D2BA2" w:rsidRDefault="00825D9A" w:rsidP="006A516C">
      <w:pPr>
        <w:rPr>
          <w:rFonts w:ascii="Verdana" w:hAnsi="Verdana"/>
          <w:lang w:val="es-ES_tradnl"/>
        </w:rPr>
      </w:pPr>
    </w:p>
    <w:p w14:paraId="7AF6E419" w14:textId="77777777" w:rsidR="001747E6" w:rsidRPr="005D2BA2" w:rsidRDefault="00825D9A" w:rsidP="000528BE">
      <w:pPr>
        <w:numPr>
          <w:ilvl w:val="3"/>
          <w:numId w:val="36"/>
        </w:numPr>
        <w:ind w:left="720" w:hanging="720"/>
        <w:jc w:val="both"/>
        <w:rPr>
          <w:rFonts w:ascii="Verdana" w:hAnsi="Verdana"/>
          <w:lang w:val="es-ES_tradnl"/>
        </w:rPr>
      </w:pPr>
      <w:r w:rsidRPr="005D2BA2">
        <w:rPr>
          <w:rFonts w:ascii="Verdana" w:hAnsi="Verdana"/>
          <w:lang w:val="es-ES_tradnl"/>
        </w:rPr>
        <w:t xml:space="preserve">En SETI S.A.S todas las actividades, negocios y contratos que realice la Empresa con sus contrapartes, debe tener el respectivo soporte, debidamente fechado y autorizado por quienes intervengan en ellos. </w:t>
      </w:r>
    </w:p>
    <w:p w14:paraId="5B35835F" w14:textId="77777777" w:rsidR="001747E6" w:rsidRPr="005D2BA2" w:rsidRDefault="001747E6" w:rsidP="001747E6">
      <w:pPr>
        <w:ind w:left="720"/>
        <w:jc w:val="both"/>
        <w:rPr>
          <w:rFonts w:ascii="Verdana" w:hAnsi="Verdana"/>
          <w:lang w:val="es-ES_tradnl"/>
        </w:rPr>
      </w:pPr>
    </w:p>
    <w:p w14:paraId="73D9CCCD" w14:textId="77777777" w:rsidR="001747E6" w:rsidRPr="005D2BA2" w:rsidRDefault="00825D9A" w:rsidP="000528BE">
      <w:pPr>
        <w:numPr>
          <w:ilvl w:val="3"/>
          <w:numId w:val="36"/>
        </w:numPr>
        <w:ind w:left="720" w:hanging="720"/>
        <w:jc w:val="both"/>
        <w:rPr>
          <w:rFonts w:ascii="Verdana" w:hAnsi="Verdana"/>
          <w:lang w:val="es-ES_tradnl"/>
        </w:rPr>
      </w:pPr>
      <w:r w:rsidRPr="005D2BA2">
        <w:rPr>
          <w:rFonts w:ascii="Verdana" w:hAnsi="Verdana"/>
          <w:lang w:val="es-ES_tradnl"/>
        </w:rPr>
        <w:t xml:space="preserve">Todo documento que acredite </w:t>
      </w:r>
      <w:r w:rsidR="008D682F" w:rsidRPr="005D2BA2">
        <w:rPr>
          <w:rFonts w:ascii="Verdana" w:hAnsi="Verdana"/>
          <w:lang w:val="es-ES_tradnl"/>
        </w:rPr>
        <w:t xml:space="preserve">inicio de relación comercial o contractual, </w:t>
      </w:r>
      <w:r w:rsidRPr="005D2BA2">
        <w:rPr>
          <w:rFonts w:ascii="Verdana" w:hAnsi="Verdana"/>
          <w:lang w:val="es-ES_tradnl"/>
        </w:rPr>
        <w:t>transacciones, negocios o contratos, además de constituir el soporte de la negociación y del registro contable, constituye el respaldo probatorio para cualquier investigación que puedan adelantar las autoridades competentes.</w:t>
      </w:r>
    </w:p>
    <w:p w14:paraId="0592D13B" w14:textId="77777777" w:rsidR="001747E6" w:rsidRPr="005D2BA2" w:rsidRDefault="001747E6" w:rsidP="001747E6">
      <w:pPr>
        <w:pStyle w:val="Prrafodelista"/>
        <w:rPr>
          <w:rFonts w:ascii="Verdana" w:hAnsi="Verdana"/>
          <w:lang w:val="es-ES_tradnl"/>
        </w:rPr>
      </w:pPr>
    </w:p>
    <w:p w14:paraId="458F58C2" w14:textId="0047E094" w:rsidR="008D682F" w:rsidRPr="00C95980" w:rsidRDefault="008D682F" w:rsidP="000528BE">
      <w:pPr>
        <w:numPr>
          <w:ilvl w:val="3"/>
          <w:numId w:val="36"/>
        </w:numPr>
        <w:ind w:left="720" w:hanging="720"/>
        <w:jc w:val="both"/>
        <w:rPr>
          <w:rFonts w:ascii="Verdana" w:hAnsi="Verdana"/>
          <w:lang w:val="es-ES_tradnl"/>
        </w:rPr>
      </w:pPr>
      <w:r w:rsidRPr="00C95980">
        <w:rPr>
          <w:rFonts w:ascii="Verdana" w:hAnsi="Verdana"/>
        </w:rPr>
        <w:t>La documentación relacionada con el SA</w:t>
      </w:r>
      <w:r w:rsidR="00E37947" w:rsidRPr="00C95980">
        <w:rPr>
          <w:rFonts w:ascii="Verdana" w:hAnsi="Verdana"/>
        </w:rPr>
        <w:t>GRI</w:t>
      </w:r>
      <w:r w:rsidRPr="00C95980">
        <w:rPr>
          <w:rFonts w:ascii="Verdana" w:hAnsi="Verdana"/>
        </w:rPr>
        <w:t>LAFT y sus procedimientos se debe conservar por un período de diez (10) años contados a partir de la fecha del último asiento, documento o comprobante.</w:t>
      </w:r>
      <w:r w:rsidR="00841258" w:rsidRPr="00C95980">
        <w:rPr>
          <w:rFonts w:ascii="Verdana" w:hAnsi="Verdana"/>
        </w:rPr>
        <w:t xml:space="preserve"> En ese orden de ideas, cada contraparte contará con una carpeta en el Share</w:t>
      </w:r>
      <w:r w:rsidR="00F4675A" w:rsidRPr="00C95980">
        <w:rPr>
          <w:rFonts w:ascii="Verdana" w:hAnsi="Verdana"/>
        </w:rPr>
        <w:t>Point de Hermes, donde se van a custodiar todos los documentos validados de la contraparte.</w:t>
      </w:r>
      <w:r w:rsidRPr="00C95980">
        <w:rPr>
          <w:rFonts w:ascii="Verdana" w:hAnsi="Verdana"/>
        </w:rPr>
        <w:t xml:space="preserve"> Esto, según lo previsto en el artículo 28 de la Ley 962 de 2005.</w:t>
      </w:r>
      <w:r w:rsidR="001A6DF4" w:rsidRPr="00C95980">
        <w:rPr>
          <w:rFonts w:ascii="Verdana" w:eastAsia="Verdana" w:hAnsi="Verdana" w:cs="Verdana"/>
        </w:rPr>
        <w:t xml:space="preserve"> </w:t>
      </w:r>
    </w:p>
    <w:p w14:paraId="5434E1DE" w14:textId="77777777" w:rsidR="00C95980" w:rsidRPr="00C95980" w:rsidRDefault="00C95980" w:rsidP="00C95980">
      <w:pPr>
        <w:jc w:val="both"/>
        <w:rPr>
          <w:rFonts w:ascii="Verdana" w:hAnsi="Verdana"/>
          <w:lang w:val="es-ES_tradnl"/>
        </w:rPr>
      </w:pPr>
    </w:p>
    <w:p w14:paraId="274CD82E" w14:textId="02D548EE" w:rsidR="00A17121" w:rsidRPr="005D2BA2" w:rsidRDefault="00A17121" w:rsidP="000528BE">
      <w:pPr>
        <w:pStyle w:val="Ttulo3"/>
        <w:numPr>
          <w:ilvl w:val="2"/>
          <w:numId w:val="36"/>
        </w:numPr>
        <w:ind w:left="720"/>
        <w:rPr>
          <w:rFonts w:ascii="Verdana" w:hAnsi="Verdana"/>
          <w:sz w:val="20"/>
        </w:rPr>
      </w:pPr>
      <w:bookmarkStart w:id="18" w:name="_Toc191408172"/>
      <w:r w:rsidRPr="005D2BA2">
        <w:rPr>
          <w:rFonts w:ascii="Verdana" w:hAnsi="Verdana"/>
          <w:sz w:val="20"/>
        </w:rPr>
        <w:t>Política sobre Reportes de Operaciones Inusuales</w:t>
      </w:r>
      <w:r w:rsidR="009E1BDD" w:rsidRPr="005D2BA2">
        <w:rPr>
          <w:rFonts w:ascii="Verdana" w:hAnsi="Verdana"/>
          <w:sz w:val="20"/>
        </w:rPr>
        <w:t xml:space="preserve"> y sospechosas</w:t>
      </w:r>
      <w:bookmarkEnd w:id="18"/>
    </w:p>
    <w:p w14:paraId="4A0E1E0C" w14:textId="77777777" w:rsidR="00E85BF0" w:rsidRPr="005D2BA2" w:rsidRDefault="00E85BF0" w:rsidP="006A516C">
      <w:pPr>
        <w:rPr>
          <w:rFonts w:ascii="Verdana" w:hAnsi="Verdana"/>
          <w:lang w:val="es-ES_tradnl"/>
        </w:rPr>
      </w:pPr>
    </w:p>
    <w:p w14:paraId="0FAA9279" w14:textId="6166D165" w:rsidR="001747E6" w:rsidRPr="005D2BA2" w:rsidRDefault="004B69B4" w:rsidP="000528BE">
      <w:pPr>
        <w:numPr>
          <w:ilvl w:val="3"/>
          <w:numId w:val="36"/>
        </w:numPr>
        <w:ind w:left="720" w:hanging="720"/>
        <w:jc w:val="both"/>
        <w:rPr>
          <w:rFonts w:ascii="Verdana" w:hAnsi="Verdana" w:cs="Arial"/>
        </w:rPr>
      </w:pPr>
      <w:r>
        <w:rPr>
          <w:rFonts w:ascii="Verdana" w:eastAsia="Verdana" w:hAnsi="Verdana" w:cs="Verdana"/>
          <w:color w:val="000000"/>
        </w:rPr>
        <w:t xml:space="preserve">Todos los </w:t>
      </w:r>
      <w:r w:rsidR="00362EC8">
        <w:rPr>
          <w:rFonts w:ascii="Verdana" w:eastAsia="Verdana" w:hAnsi="Verdana" w:cs="Verdana"/>
          <w:color w:val="000000"/>
        </w:rPr>
        <w:t>integrantes</w:t>
      </w:r>
      <w:r>
        <w:rPr>
          <w:rFonts w:ascii="Verdana" w:eastAsia="Verdana" w:hAnsi="Verdana" w:cs="Verdana"/>
          <w:color w:val="000000"/>
        </w:rPr>
        <w:t xml:space="preserve"> de SETI S.A.S deben informar de inmediato al Oficial de Cumplimiento</w:t>
      </w:r>
      <w:r w:rsidR="0074793B">
        <w:rPr>
          <w:rFonts w:ascii="Verdana" w:eastAsia="Verdana" w:hAnsi="Verdana" w:cs="Verdana"/>
          <w:color w:val="000000"/>
        </w:rPr>
        <w:t xml:space="preserve"> y al equipo de Riesgos</w:t>
      </w:r>
      <w:r>
        <w:rPr>
          <w:rFonts w:ascii="Verdana" w:eastAsia="Verdana" w:hAnsi="Verdana" w:cs="Verdana"/>
          <w:color w:val="000000"/>
        </w:rPr>
        <w:t xml:space="preserve"> sobre las operaciones inusuales, intentadas o consumadas que lleguen a su conocimiento, con ocasión de su cargo, rol o función, a través de los mecanismos utilizados para tal fin (correo electrónico: (oficialdecumplimiento@seti.com.co)</w:t>
      </w:r>
      <w:r w:rsidR="00E85BF0" w:rsidRPr="005D2BA2">
        <w:rPr>
          <w:rFonts w:ascii="Verdana" w:hAnsi="Verdana" w:cs="Arial"/>
        </w:rPr>
        <w:t xml:space="preserve">. </w:t>
      </w:r>
    </w:p>
    <w:p w14:paraId="33602315" w14:textId="77777777" w:rsidR="001747E6" w:rsidRPr="005D2BA2" w:rsidRDefault="001747E6" w:rsidP="001747E6">
      <w:pPr>
        <w:ind w:left="720"/>
        <w:jc w:val="both"/>
        <w:rPr>
          <w:rFonts w:ascii="Verdana" w:hAnsi="Verdana" w:cs="Arial"/>
        </w:rPr>
      </w:pPr>
    </w:p>
    <w:p w14:paraId="7AEA90A6" w14:textId="3F9B69EB" w:rsidR="00DF098E" w:rsidRPr="005D2BA2" w:rsidRDefault="00E60FC7" w:rsidP="000528BE">
      <w:pPr>
        <w:numPr>
          <w:ilvl w:val="3"/>
          <w:numId w:val="36"/>
        </w:numPr>
        <w:ind w:left="720" w:hanging="720"/>
        <w:jc w:val="both"/>
        <w:rPr>
          <w:rFonts w:ascii="Verdana" w:hAnsi="Verdana" w:cs="Arial"/>
        </w:rPr>
      </w:pPr>
      <w:r>
        <w:rPr>
          <w:rFonts w:ascii="Verdana" w:eastAsia="Verdana" w:hAnsi="Verdana" w:cs="Verdana"/>
          <w:color w:val="000000"/>
        </w:rPr>
        <w:t xml:space="preserve">Los </w:t>
      </w:r>
      <w:r w:rsidR="00362EC8">
        <w:rPr>
          <w:rFonts w:ascii="Verdana" w:eastAsia="Verdana" w:hAnsi="Verdana" w:cs="Verdana"/>
          <w:color w:val="000000"/>
        </w:rPr>
        <w:t>integrantes</w:t>
      </w:r>
      <w:r>
        <w:rPr>
          <w:rFonts w:ascii="Verdana" w:eastAsia="Verdana" w:hAnsi="Verdana" w:cs="Verdana"/>
          <w:color w:val="000000"/>
        </w:rPr>
        <w:t xml:space="preserve"> que, en el ejercicio de sus funciones, identifiquen personas que han realizado o intentan realizar operaciones inusuales o sospechosas, no podrán dar a conocer a las mismas la situación evidenciada o el posible reporte por parte de la Empresa en caso de que así lo fuera</w:t>
      </w:r>
      <w:r w:rsidR="00E85BF0" w:rsidRPr="005D2BA2">
        <w:rPr>
          <w:rFonts w:ascii="Verdana" w:hAnsi="Verdana" w:cs="Arial"/>
        </w:rPr>
        <w:t>.</w:t>
      </w:r>
    </w:p>
    <w:p w14:paraId="13BC33A8" w14:textId="77777777" w:rsidR="00DF098E" w:rsidRPr="005D2BA2" w:rsidRDefault="00DF098E" w:rsidP="00DF098E">
      <w:pPr>
        <w:pStyle w:val="Prrafodelista"/>
        <w:rPr>
          <w:rFonts w:ascii="Verdana" w:hAnsi="Verdana" w:cs="Arial"/>
        </w:rPr>
      </w:pPr>
    </w:p>
    <w:p w14:paraId="2C75B513" w14:textId="23E7CA8B" w:rsidR="00DF098E" w:rsidRPr="005D2BA2" w:rsidRDefault="00A033D6" w:rsidP="000528BE">
      <w:pPr>
        <w:numPr>
          <w:ilvl w:val="3"/>
          <w:numId w:val="36"/>
        </w:numPr>
        <w:ind w:left="720" w:hanging="720"/>
        <w:jc w:val="both"/>
        <w:rPr>
          <w:rFonts w:ascii="Verdana" w:hAnsi="Verdana" w:cs="Arial"/>
        </w:rPr>
      </w:pPr>
      <w:r>
        <w:rPr>
          <w:rFonts w:ascii="Verdana" w:eastAsia="Verdana" w:hAnsi="Verdana" w:cs="Verdana"/>
          <w:color w:val="000000"/>
        </w:rPr>
        <w:t xml:space="preserve">Es responsabilidad de cada </w:t>
      </w:r>
      <w:r w:rsidR="00362EC8">
        <w:rPr>
          <w:rFonts w:ascii="Verdana" w:eastAsia="Verdana" w:hAnsi="Verdana" w:cs="Verdana"/>
          <w:color w:val="000000"/>
        </w:rPr>
        <w:t>integrante</w:t>
      </w:r>
      <w:r>
        <w:rPr>
          <w:rFonts w:ascii="Verdana" w:eastAsia="Verdana" w:hAnsi="Verdana" w:cs="Verdana"/>
          <w:color w:val="000000"/>
        </w:rPr>
        <w:t xml:space="preserve"> conocer las posibles señales de alerta que se pueden presentar en el desarrollo de su actividad, así como la identificación de posibles operaciones inusuales y sospechosas para reportarlas de manera oportuna al Oficial de Cumplimiento</w:t>
      </w:r>
      <w:r w:rsidR="00817BBB">
        <w:rPr>
          <w:rFonts w:ascii="Verdana" w:eastAsia="Verdana" w:hAnsi="Verdana" w:cs="Verdana"/>
          <w:color w:val="000000"/>
        </w:rPr>
        <w:t xml:space="preserve"> y al equipo de Riesgos</w:t>
      </w:r>
      <w:r>
        <w:rPr>
          <w:rFonts w:ascii="Verdana" w:eastAsia="Verdana" w:hAnsi="Verdana" w:cs="Verdana"/>
          <w:color w:val="000000"/>
        </w:rPr>
        <w:t xml:space="preserve">. La omisión de los reportes es considerada una falta grave e incumplimiento de las normas y políticas del presente </w:t>
      </w:r>
      <w:r w:rsidR="001A79A8">
        <w:rPr>
          <w:rFonts w:ascii="Verdana" w:eastAsia="Verdana" w:hAnsi="Verdana" w:cs="Verdana"/>
          <w:color w:val="000000"/>
        </w:rPr>
        <w:t>M</w:t>
      </w:r>
      <w:r>
        <w:rPr>
          <w:rFonts w:ascii="Verdana" w:eastAsia="Verdana" w:hAnsi="Verdana" w:cs="Verdana"/>
          <w:color w:val="000000"/>
        </w:rPr>
        <w:t>anual</w:t>
      </w:r>
      <w:r w:rsidR="009E1BDD" w:rsidRPr="005D2BA2">
        <w:rPr>
          <w:rFonts w:ascii="Verdana" w:hAnsi="Verdana" w:cs="Arial"/>
        </w:rPr>
        <w:t xml:space="preserve">. </w:t>
      </w:r>
    </w:p>
    <w:p w14:paraId="3AB070E5" w14:textId="77777777" w:rsidR="00DF098E" w:rsidRPr="005D2BA2" w:rsidRDefault="00DF098E" w:rsidP="00DF098E">
      <w:pPr>
        <w:pStyle w:val="Prrafodelista"/>
        <w:rPr>
          <w:rFonts w:ascii="Verdana" w:hAnsi="Verdana" w:cs="Arial"/>
        </w:rPr>
      </w:pPr>
    </w:p>
    <w:p w14:paraId="4A6A481E" w14:textId="6B482993" w:rsidR="009E1BDD" w:rsidRPr="005D2BA2" w:rsidRDefault="00C0071D" w:rsidP="000528BE">
      <w:pPr>
        <w:numPr>
          <w:ilvl w:val="3"/>
          <w:numId w:val="36"/>
        </w:numPr>
        <w:ind w:left="720" w:hanging="720"/>
        <w:jc w:val="both"/>
        <w:rPr>
          <w:rFonts w:ascii="Verdana" w:hAnsi="Verdana" w:cs="Arial"/>
        </w:rPr>
      </w:pPr>
      <w:r>
        <w:rPr>
          <w:rFonts w:ascii="Verdana" w:eastAsia="Verdana" w:hAnsi="Verdana" w:cs="Verdana"/>
          <w:color w:val="000000"/>
        </w:rPr>
        <w:t xml:space="preserve">Para su adecuada identificación, el equipo de </w:t>
      </w:r>
      <w:r w:rsidR="00817BBB">
        <w:rPr>
          <w:rFonts w:ascii="Verdana" w:eastAsia="Verdana" w:hAnsi="Verdana" w:cs="Verdana"/>
          <w:color w:val="000000"/>
        </w:rPr>
        <w:t>Riesgos</w:t>
      </w:r>
      <w:r>
        <w:rPr>
          <w:rFonts w:ascii="Verdana" w:eastAsia="Verdana" w:hAnsi="Verdana" w:cs="Verdana"/>
          <w:color w:val="000000"/>
        </w:rPr>
        <w:t xml:space="preserve"> capacitará y dispondrá material de apoyo a todos los </w:t>
      </w:r>
      <w:r w:rsidR="00362EC8">
        <w:rPr>
          <w:rFonts w:ascii="Verdana" w:eastAsia="Verdana" w:hAnsi="Verdana" w:cs="Verdana"/>
          <w:color w:val="000000"/>
        </w:rPr>
        <w:t>integrantes</w:t>
      </w:r>
      <w:r>
        <w:rPr>
          <w:rFonts w:ascii="Verdana" w:eastAsia="Verdana" w:hAnsi="Verdana" w:cs="Verdana"/>
          <w:color w:val="000000"/>
        </w:rPr>
        <w:t xml:space="preserve"> en temas específicos de operaciones </w:t>
      </w:r>
      <w:r w:rsidR="001C76AA">
        <w:rPr>
          <w:rFonts w:ascii="Verdana" w:eastAsia="Verdana" w:hAnsi="Verdana" w:cs="Verdana"/>
          <w:color w:val="000000"/>
        </w:rPr>
        <w:t>i</w:t>
      </w:r>
      <w:r>
        <w:rPr>
          <w:rFonts w:ascii="Verdana" w:eastAsia="Verdana" w:hAnsi="Verdana" w:cs="Verdana"/>
          <w:color w:val="000000"/>
        </w:rPr>
        <w:t>nusuales, que les permita contar con herramientas para su identificación y reporte</w:t>
      </w:r>
      <w:r w:rsidR="00CB2C04" w:rsidRPr="005D2BA2">
        <w:rPr>
          <w:rFonts w:ascii="Verdana" w:hAnsi="Verdana" w:cs="Arial"/>
        </w:rPr>
        <w:t>.</w:t>
      </w:r>
    </w:p>
    <w:p w14:paraId="6A5D8348" w14:textId="77777777" w:rsidR="009E1BDD" w:rsidRPr="00362EC8" w:rsidRDefault="009E1BDD" w:rsidP="006A516C">
      <w:pPr>
        <w:rPr>
          <w:rFonts w:ascii="Verdana" w:hAnsi="Verdana"/>
        </w:rPr>
      </w:pPr>
    </w:p>
    <w:p w14:paraId="20825FF0" w14:textId="3FB8F245" w:rsidR="00A17121" w:rsidRPr="005D2BA2" w:rsidRDefault="00A17121" w:rsidP="000528BE">
      <w:pPr>
        <w:pStyle w:val="Ttulo3"/>
        <w:numPr>
          <w:ilvl w:val="2"/>
          <w:numId w:val="36"/>
        </w:numPr>
        <w:ind w:left="720"/>
        <w:rPr>
          <w:rFonts w:ascii="Verdana" w:hAnsi="Verdana"/>
          <w:sz w:val="20"/>
        </w:rPr>
      </w:pPr>
      <w:bookmarkStart w:id="19" w:name="_Toc191408173"/>
      <w:r w:rsidRPr="005D2BA2">
        <w:rPr>
          <w:rFonts w:ascii="Verdana" w:hAnsi="Verdana"/>
          <w:sz w:val="20"/>
        </w:rPr>
        <w:t>Política sobre Reportes de Operaciones en efectivo</w:t>
      </w:r>
      <w:bookmarkEnd w:id="19"/>
    </w:p>
    <w:p w14:paraId="44A73A8D" w14:textId="77777777" w:rsidR="00825D9A" w:rsidRPr="005D2BA2" w:rsidRDefault="00825D9A" w:rsidP="006A516C">
      <w:pPr>
        <w:rPr>
          <w:rFonts w:ascii="Verdana" w:hAnsi="Verdana"/>
          <w:lang w:val="es-ES_tradnl"/>
        </w:rPr>
      </w:pPr>
    </w:p>
    <w:p w14:paraId="5E7E0E2F" w14:textId="77777777" w:rsidR="00AA461D" w:rsidRPr="005D2BA2" w:rsidRDefault="00AA461D" w:rsidP="00DF098E">
      <w:pPr>
        <w:rPr>
          <w:rFonts w:ascii="Verdana" w:hAnsi="Verdana"/>
          <w:lang w:val="es-ES_tradnl"/>
        </w:rPr>
      </w:pPr>
      <w:r w:rsidRPr="005D2BA2">
        <w:rPr>
          <w:rFonts w:ascii="Verdana" w:hAnsi="Verdana"/>
          <w:lang w:val="es-ES_tradnl"/>
        </w:rPr>
        <w:t>Estos reportes no aplican dentro de la operación de SETI S.A.S, tomando como referencia que:</w:t>
      </w:r>
    </w:p>
    <w:p w14:paraId="24F30E8C" w14:textId="77777777" w:rsidR="00AA461D" w:rsidRPr="005D2BA2" w:rsidRDefault="00AA461D" w:rsidP="006A516C">
      <w:pPr>
        <w:rPr>
          <w:rFonts w:ascii="Verdana" w:hAnsi="Verdana"/>
          <w:lang w:val="es-ES_tradnl"/>
        </w:rPr>
      </w:pPr>
    </w:p>
    <w:p w14:paraId="53CBB09E" w14:textId="1BBE2BAB" w:rsidR="00DF098E" w:rsidRPr="005D2BA2" w:rsidRDefault="00C3236C" w:rsidP="000528BE">
      <w:pPr>
        <w:pStyle w:val="Textoindependiente3"/>
        <w:numPr>
          <w:ilvl w:val="3"/>
          <w:numId w:val="36"/>
        </w:numPr>
        <w:ind w:left="720" w:hanging="720"/>
        <w:rPr>
          <w:rFonts w:ascii="Verdana" w:hAnsi="Verdana" w:cs="Arial"/>
        </w:rPr>
      </w:pPr>
      <w:r>
        <w:rPr>
          <w:rFonts w:ascii="Verdana" w:eastAsia="Verdana" w:hAnsi="Verdana" w:cs="Verdana"/>
          <w:color w:val="000000"/>
        </w:rPr>
        <w:lastRenderedPageBreak/>
        <w:t xml:space="preserve">Todos los pagos a proveedores superiores a los valores definidos previamente para las cajas menores por sede o por proceso se realizarán a través del sistema financiero colombiano, por medio de transferencias bancarias a cuentas del titular objeto del contrato, </w:t>
      </w:r>
      <w:r w:rsidRPr="008D79F4">
        <w:rPr>
          <w:rFonts w:ascii="Verdana" w:eastAsia="Verdana" w:hAnsi="Verdana" w:cs="Verdana"/>
          <w:color w:val="000000"/>
        </w:rPr>
        <w:t>los pagos que por alguna razón se realicen a beneficiarios distintos a los titulares definidos contractualmente en cuantías superiores a los diez millones de pesos ($10.000.000), serán escalados al Oficial de Cumplimiento</w:t>
      </w:r>
      <w:r w:rsidR="00A75246" w:rsidRPr="008D79F4">
        <w:rPr>
          <w:rFonts w:ascii="Verdana" w:eastAsia="Verdana" w:hAnsi="Verdana" w:cs="Verdana"/>
          <w:color w:val="000000"/>
        </w:rPr>
        <w:t xml:space="preserve"> y al equipo de Riesgos</w:t>
      </w:r>
      <w:r w:rsidRPr="008D79F4">
        <w:rPr>
          <w:rFonts w:ascii="Verdana" w:eastAsia="Verdana" w:hAnsi="Verdana" w:cs="Verdana"/>
          <w:color w:val="000000"/>
        </w:rPr>
        <w:t xml:space="preserve"> con el fin de generar trazabilidad de la operación</w:t>
      </w:r>
      <w:r w:rsidR="00825D9A" w:rsidRPr="008D79F4">
        <w:rPr>
          <w:rFonts w:ascii="Verdana" w:hAnsi="Verdana" w:cs="Arial"/>
        </w:rPr>
        <w:t>.</w:t>
      </w:r>
      <w:r w:rsidR="001616ED" w:rsidRPr="005D2BA2">
        <w:rPr>
          <w:rFonts w:ascii="Verdana" w:hAnsi="Verdana" w:cs="Arial"/>
        </w:rPr>
        <w:t xml:space="preserve"> </w:t>
      </w:r>
    </w:p>
    <w:p w14:paraId="48436FE5" w14:textId="77777777" w:rsidR="00DF098E" w:rsidRPr="005D2BA2" w:rsidRDefault="00DF098E" w:rsidP="00DF098E">
      <w:pPr>
        <w:pStyle w:val="Prrafodelista"/>
        <w:rPr>
          <w:rFonts w:ascii="Verdana" w:hAnsi="Verdana" w:cs="Arial"/>
        </w:rPr>
      </w:pPr>
    </w:p>
    <w:p w14:paraId="09EB074D" w14:textId="7BEAB32E" w:rsidR="009E1BDD" w:rsidRPr="005D2BA2" w:rsidRDefault="009E1BDD" w:rsidP="000528BE">
      <w:pPr>
        <w:pStyle w:val="Textoindependiente3"/>
        <w:numPr>
          <w:ilvl w:val="3"/>
          <w:numId w:val="36"/>
        </w:numPr>
        <w:ind w:left="720" w:hanging="720"/>
        <w:rPr>
          <w:rFonts w:ascii="Verdana" w:hAnsi="Verdana" w:cs="Arial"/>
        </w:rPr>
      </w:pPr>
      <w:r w:rsidRPr="005D2BA2">
        <w:rPr>
          <w:rFonts w:ascii="Verdana" w:hAnsi="Verdana" w:cs="Arial"/>
        </w:rPr>
        <w:t xml:space="preserve">SETI S.A.S </w:t>
      </w:r>
      <w:r w:rsidR="00644927">
        <w:rPr>
          <w:rFonts w:ascii="Verdana" w:eastAsia="Verdana" w:hAnsi="Verdana" w:cs="Verdana"/>
          <w:color w:val="000000"/>
        </w:rPr>
        <w:t>no recibe pagos en efectivo por los servicios prestados. Para este fin se hace uso de los canales dispuestos por el Sistema Financiero de Colombia</w:t>
      </w:r>
      <w:r w:rsidRPr="005D2BA2">
        <w:rPr>
          <w:rFonts w:ascii="Verdana" w:hAnsi="Verdana" w:cs="Arial"/>
        </w:rPr>
        <w:t>.</w:t>
      </w:r>
    </w:p>
    <w:p w14:paraId="1883B86B" w14:textId="77777777" w:rsidR="00825D9A" w:rsidRPr="005D2BA2" w:rsidRDefault="00825D9A" w:rsidP="006A516C">
      <w:pPr>
        <w:rPr>
          <w:rFonts w:ascii="Verdana" w:hAnsi="Verdana"/>
        </w:rPr>
      </w:pPr>
    </w:p>
    <w:p w14:paraId="10469121" w14:textId="76B9DB2C" w:rsidR="00A17121" w:rsidRPr="005D2BA2" w:rsidRDefault="00A17121" w:rsidP="000528BE">
      <w:pPr>
        <w:pStyle w:val="Ttulo3"/>
        <w:numPr>
          <w:ilvl w:val="2"/>
          <w:numId w:val="36"/>
        </w:numPr>
        <w:ind w:left="720"/>
        <w:rPr>
          <w:rFonts w:ascii="Verdana" w:hAnsi="Verdana"/>
          <w:sz w:val="20"/>
        </w:rPr>
      </w:pPr>
      <w:bookmarkStart w:id="20" w:name="_Toc191408174"/>
      <w:r w:rsidRPr="005D2BA2">
        <w:rPr>
          <w:rFonts w:ascii="Verdana" w:hAnsi="Verdana"/>
          <w:sz w:val="20"/>
        </w:rPr>
        <w:t>Política sobre Requerimientos de autoridades competentes</w:t>
      </w:r>
      <w:bookmarkEnd w:id="20"/>
    </w:p>
    <w:p w14:paraId="7E3A5190" w14:textId="77777777" w:rsidR="00A17121" w:rsidRPr="005D2BA2" w:rsidRDefault="00A17121" w:rsidP="006A516C">
      <w:pPr>
        <w:rPr>
          <w:rFonts w:ascii="Verdana" w:hAnsi="Verdana"/>
          <w:lang w:val="es-ES_tradnl"/>
        </w:rPr>
      </w:pPr>
    </w:p>
    <w:p w14:paraId="54F6259D" w14:textId="2DACF6AD" w:rsidR="00DF098E" w:rsidRPr="005D2BA2" w:rsidRDefault="009F2AB9" w:rsidP="000528BE">
      <w:pPr>
        <w:numPr>
          <w:ilvl w:val="3"/>
          <w:numId w:val="36"/>
        </w:numPr>
        <w:ind w:left="720" w:hanging="720"/>
        <w:jc w:val="both"/>
        <w:rPr>
          <w:rFonts w:ascii="Verdana" w:hAnsi="Verdana"/>
        </w:rPr>
      </w:pPr>
      <w:r w:rsidRPr="009F2AB9">
        <w:rPr>
          <w:rFonts w:ascii="Verdana" w:hAnsi="Verdana"/>
        </w:rPr>
        <w:t>El Oficial de Cumplimiento será la única persona que podrá atender los requerimientos de información que soliciten las autoridades competentes dentro del tiempo estipulado por la Ley. Todo requerimiento será tratado como un Derecho de Petición y se atenderá en el tiempo legalmente establecido</w:t>
      </w:r>
      <w:r w:rsidR="00066968" w:rsidRPr="005D2BA2">
        <w:rPr>
          <w:rFonts w:ascii="Verdana" w:hAnsi="Verdana"/>
        </w:rPr>
        <w:t>.</w:t>
      </w:r>
    </w:p>
    <w:p w14:paraId="6A0DAF74" w14:textId="77777777" w:rsidR="00DF098E" w:rsidRPr="005D2BA2" w:rsidRDefault="00DF098E" w:rsidP="00DF098E">
      <w:pPr>
        <w:ind w:left="720"/>
        <w:jc w:val="both"/>
        <w:rPr>
          <w:rFonts w:ascii="Verdana" w:hAnsi="Verdana"/>
        </w:rPr>
      </w:pPr>
    </w:p>
    <w:p w14:paraId="4244CD3C" w14:textId="4AA12819" w:rsidR="00627996" w:rsidRPr="005D2BA2" w:rsidRDefault="000652E2" w:rsidP="000528BE">
      <w:pPr>
        <w:numPr>
          <w:ilvl w:val="3"/>
          <w:numId w:val="36"/>
        </w:numPr>
        <w:ind w:left="720" w:hanging="720"/>
        <w:jc w:val="both"/>
        <w:rPr>
          <w:rFonts w:ascii="Verdana" w:hAnsi="Verdana"/>
        </w:rPr>
      </w:pPr>
      <w:r w:rsidRPr="000652E2">
        <w:rPr>
          <w:rFonts w:ascii="Verdana" w:hAnsi="Verdana"/>
        </w:rPr>
        <w:t>Las autoridades competentes legalmente facultadas podrán realizar visitas o solicitar directamente a SETI S.A.S. documentos o información específica sobre l</w:t>
      </w:r>
      <w:r w:rsidR="00A93C89">
        <w:rPr>
          <w:rFonts w:ascii="Verdana" w:hAnsi="Verdana"/>
        </w:rPr>
        <w:t>a</w:t>
      </w:r>
      <w:r w:rsidRPr="000652E2">
        <w:rPr>
          <w:rFonts w:ascii="Verdana" w:hAnsi="Verdana"/>
        </w:rPr>
        <w:t xml:space="preserve">s </w:t>
      </w:r>
      <w:r w:rsidR="00A93C89">
        <w:rPr>
          <w:rFonts w:ascii="Verdana" w:hAnsi="Verdana"/>
        </w:rPr>
        <w:t>contrapartes</w:t>
      </w:r>
      <w:r w:rsidRPr="000652E2">
        <w:rPr>
          <w:rFonts w:ascii="Verdana" w:hAnsi="Verdana"/>
        </w:rPr>
        <w:t xml:space="preserve"> y operaciones que se encuentren vinculadas a investigaciones administrativas o judiciales en relación con actividades delictivas inherentes a operaciones catalogadas como LA/FT/FPADM</w:t>
      </w:r>
      <w:r w:rsidR="00627996" w:rsidRPr="005D2BA2">
        <w:rPr>
          <w:rFonts w:ascii="Verdana" w:hAnsi="Verdana"/>
        </w:rPr>
        <w:t>.</w:t>
      </w:r>
    </w:p>
    <w:p w14:paraId="79331C56" w14:textId="77777777" w:rsidR="00656F79" w:rsidRPr="005D2BA2" w:rsidRDefault="00656F79" w:rsidP="00656F79">
      <w:pPr>
        <w:rPr>
          <w:rFonts w:ascii="Verdana" w:hAnsi="Verdana"/>
        </w:rPr>
      </w:pPr>
    </w:p>
    <w:p w14:paraId="38D2F811" w14:textId="50BBF05F" w:rsidR="00656F79" w:rsidRPr="005D2BA2" w:rsidRDefault="00656F79" w:rsidP="000528BE">
      <w:pPr>
        <w:pStyle w:val="Ttulo3"/>
        <w:numPr>
          <w:ilvl w:val="2"/>
          <w:numId w:val="36"/>
        </w:numPr>
        <w:ind w:left="720"/>
        <w:rPr>
          <w:rFonts w:ascii="Verdana" w:hAnsi="Verdana"/>
          <w:sz w:val="20"/>
        </w:rPr>
      </w:pPr>
      <w:bookmarkStart w:id="21" w:name="_Toc191408175"/>
      <w:r w:rsidRPr="005D2BA2">
        <w:rPr>
          <w:rFonts w:ascii="Verdana" w:hAnsi="Verdana"/>
          <w:sz w:val="20"/>
        </w:rPr>
        <w:t xml:space="preserve">Política </w:t>
      </w:r>
      <w:r w:rsidR="00455A1F">
        <w:rPr>
          <w:rFonts w:ascii="Verdana" w:hAnsi="Verdana"/>
          <w:sz w:val="20"/>
        </w:rPr>
        <w:t xml:space="preserve">de Resolución </w:t>
      </w:r>
      <w:r w:rsidR="00A32CDE">
        <w:rPr>
          <w:rFonts w:ascii="Verdana" w:hAnsi="Verdana"/>
          <w:sz w:val="20"/>
        </w:rPr>
        <w:t>de Conflicto de Interés</w:t>
      </w:r>
      <w:bookmarkEnd w:id="21"/>
    </w:p>
    <w:p w14:paraId="10838284" w14:textId="77777777" w:rsidR="00656F79" w:rsidRPr="00455A1F" w:rsidRDefault="00656F79" w:rsidP="00656F79">
      <w:pPr>
        <w:rPr>
          <w:rFonts w:ascii="Verdana" w:hAnsi="Verdana"/>
        </w:rPr>
      </w:pPr>
    </w:p>
    <w:p w14:paraId="6BF03521" w14:textId="24FE9CB8" w:rsidR="00656F79" w:rsidRDefault="00C6687C" w:rsidP="000528BE">
      <w:pPr>
        <w:numPr>
          <w:ilvl w:val="3"/>
          <w:numId w:val="36"/>
        </w:numPr>
        <w:ind w:left="720" w:hanging="720"/>
        <w:jc w:val="both"/>
        <w:rPr>
          <w:rFonts w:ascii="Verdana" w:hAnsi="Verdana"/>
        </w:rPr>
      </w:pPr>
      <w:r>
        <w:rPr>
          <w:rFonts w:ascii="Verdana" w:eastAsia="Verdana" w:hAnsi="Verdana" w:cs="Verdana"/>
          <w:color w:val="000000"/>
        </w:rPr>
        <w:t xml:space="preserve">Si alguno de los </w:t>
      </w:r>
      <w:r w:rsidR="008B36AF">
        <w:rPr>
          <w:rFonts w:ascii="Verdana" w:eastAsia="Verdana" w:hAnsi="Verdana" w:cs="Verdana"/>
          <w:color w:val="000000"/>
        </w:rPr>
        <w:t>integrantes</w:t>
      </w:r>
      <w:r>
        <w:rPr>
          <w:rFonts w:ascii="Verdana" w:eastAsia="Verdana" w:hAnsi="Verdana" w:cs="Verdana"/>
          <w:color w:val="000000"/>
        </w:rPr>
        <w:t xml:space="preserve"> de SETI S.A.S se encuentra en una situación de conflicto de interés relacionado con el análisis y decisiones de riesgos de LA/FT/FPADM, debe informar a su superior jerárquico inmediato</w:t>
      </w:r>
      <w:r w:rsidR="001C541D">
        <w:rPr>
          <w:rFonts w:ascii="Verdana" w:eastAsia="Verdana" w:hAnsi="Verdana" w:cs="Verdana"/>
          <w:color w:val="000000"/>
        </w:rPr>
        <w:t xml:space="preserve">, </w:t>
      </w:r>
      <w:r>
        <w:rPr>
          <w:rFonts w:ascii="Verdana" w:eastAsia="Verdana" w:hAnsi="Verdana" w:cs="Verdana"/>
          <w:color w:val="000000"/>
        </w:rPr>
        <w:t xml:space="preserve">al </w:t>
      </w:r>
      <w:r w:rsidR="001C541D">
        <w:rPr>
          <w:rFonts w:ascii="Verdana" w:eastAsia="Verdana" w:hAnsi="Verdana" w:cs="Verdana"/>
          <w:color w:val="000000"/>
        </w:rPr>
        <w:t>O</w:t>
      </w:r>
      <w:r>
        <w:rPr>
          <w:rFonts w:ascii="Verdana" w:eastAsia="Verdana" w:hAnsi="Verdana" w:cs="Verdana"/>
          <w:color w:val="000000"/>
        </w:rPr>
        <w:t xml:space="preserve">ficial de </w:t>
      </w:r>
      <w:r w:rsidR="001C541D">
        <w:rPr>
          <w:rFonts w:ascii="Verdana" w:eastAsia="Verdana" w:hAnsi="Verdana" w:cs="Verdana"/>
          <w:color w:val="000000"/>
        </w:rPr>
        <w:t>C</w:t>
      </w:r>
      <w:r>
        <w:rPr>
          <w:rFonts w:ascii="Verdana" w:eastAsia="Verdana" w:hAnsi="Verdana" w:cs="Verdana"/>
          <w:color w:val="000000"/>
        </w:rPr>
        <w:t>umplimiento</w:t>
      </w:r>
      <w:r w:rsidR="001C541D">
        <w:rPr>
          <w:rFonts w:ascii="Verdana" w:eastAsia="Verdana" w:hAnsi="Verdana" w:cs="Verdana"/>
          <w:color w:val="000000"/>
        </w:rPr>
        <w:t xml:space="preserve"> y al equipo de Riesgos</w:t>
      </w:r>
      <w:r>
        <w:rPr>
          <w:rFonts w:ascii="Verdana" w:eastAsia="Verdana" w:hAnsi="Verdana" w:cs="Verdana"/>
          <w:color w:val="000000"/>
        </w:rPr>
        <w:t>, quienes evaluarán la situación en conjunto para tomar las decisiones pertinentes.</w:t>
      </w:r>
    </w:p>
    <w:p w14:paraId="5198A2D8" w14:textId="77777777" w:rsidR="00656F79" w:rsidRPr="005D2BA2" w:rsidRDefault="00656F79" w:rsidP="00656F79">
      <w:pPr>
        <w:rPr>
          <w:rFonts w:ascii="Verdana" w:hAnsi="Verdana"/>
        </w:rPr>
      </w:pPr>
    </w:p>
    <w:p w14:paraId="73992EB3" w14:textId="31C62E38" w:rsidR="00773C0B" w:rsidRPr="005D2BA2" w:rsidRDefault="00773C0B" w:rsidP="000528BE">
      <w:pPr>
        <w:pStyle w:val="Ttulo2"/>
        <w:numPr>
          <w:ilvl w:val="1"/>
          <w:numId w:val="36"/>
        </w:numPr>
        <w:spacing w:before="0" w:after="0"/>
        <w:ind w:left="431" w:hanging="431"/>
        <w:rPr>
          <w:sz w:val="20"/>
        </w:rPr>
      </w:pPr>
      <w:bookmarkStart w:id="22" w:name="_Toc191408176"/>
      <w:r w:rsidRPr="005D2BA2">
        <w:rPr>
          <w:sz w:val="20"/>
        </w:rPr>
        <w:t>OBJETIVOS</w:t>
      </w:r>
      <w:bookmarkEnd w:id="22"/>
    </w:p>
    <w:p w14:paraId="56A172C0" w14:textId="77777777" w:rsidR="006455F8" w:rsidRPr="005D2BA2" w:rsidRDefault="006455F8" w:rsidP="006A516C">
      <w:pPr>
        <w:pStyle w:val="Textoindependiente3"/>
        <w:rPr>
          <w:rFonts w:ascii="Verdana" w:hAnsi="Verdana" w:cs="Arial"/>
          <w:b/>
          <w:bCs/>
        </w:rPr>
      </w:pPr>
    </w:p>
    <w:p w14:paraId="0ABC14FB" w14:textId="0294DF98" w:rsidR="00C07599" w:rsidRPr="005D2BA2" w:rsidRDefault="00C07599" w:rsidP="000528BE">
      <w:pPr>
        <w:pStyle w:val="Ttulo3"/>
        <w:numPr>
          <w:ilvl w:val="2"/>
          <w:numId w:val="36"/>
        </w:numPr>
        <w:ind w:left="720"/>
        <w:rPr>
          <w:rFonts w:ascii="Verdana" w:hAnsi="Verdana"/>
          <w:sz w:val="20"/>
        </w:rPr>
      </w:pPr>
      <w:bookmarkStart w:id="23" w:name="_Toc191408177"/>
      <w:r w:rsidRPr="005D2BA2">
        <w:rPr>
          <w:rFonts w:ascii="Verdana" w:hAnsi="Verdana"/>
          <w:sz w:val="20"/>
        </w:rPr>
        <w:t>Objetivo General</w:t>
      </w:r>
      <w:bookmarkEnd w:id="23"/>
    </w:p>
    <w:p w14:paraId="6C7DA3DE" w14:textId="77777777" w:rsidR="006455F8" w:rsidRPr="005D2BA2" w:rsidRDefault="006455F8" w:rsidP="006A516C">
      <w:pPr>
        <w:pStyle w:val="Textoindependiente3"/>
        <w:rPr>
          <w:rFonts w:ascii="Verdana" w:hAnsi="Verdana" w:cs="Arial"/>
        </w:rPr>
      </w:pPr>
    </w:p>
    <w:p w14:paraId="2B046ED1" w14:textId="1D1142D9" w:rsidR="00C07599" w:rsidRPr="005D2BA2" w:rsidRDefault="009772CB" w:rsidP="006A516C">
      <w:pPr>
        <w:pStyle w:val="Textoindependiente3"/>
        <w:rPr>
          <w:rFonts w:ascii="Verdana" w:hAnsi="Verdana" w:cs="Arial"/>
        </w:rPr>
      </w:pPr>
      <w:r>
        <w:rPr>
          <w:rFonts w:ascii="Verdana" w:eastAsia="Verdana" w:hAnsi="Verdana" w:cs="Verdana"/>
          <w:color w:val="000000"/>
        </w:rPr>
        <w:t>El propósito esencial del Manual de SAGRILAFT es mitigar el riesgo de que SETI S.A.S. se convierta en un vehículo para el encubrimiento o la legitimación de fondos provenientes de actividades delictivas asociadas con el Lavado de Activos, la Financiación del Terrorismo y la Proliferación de Armas de Destrucción Masiva. Esto se logra mediante la definición de criterios, mecanismos, elementos y parámetros mínimos que la empresa debe implementar</w:t>
      </w:r>
      <w:r w:rsidR="006673AF" w:rsidRPr="005D2BA2">
        <w:rPr>
          <w:rFonts w:ascii="Verdana" w:hAnsi="Verdana" w:cs="Arial"/>
        </w:rPr>
        <w:t>.</w:t>
      </w:r>
    </w:p>
    <w:p w14:paraId="641C0271" w14:textId="77777777" w:rsidR="00C07599" w:rsidRPr="005D2BA2" w:rsidRDefault="00C07599" w:rsidP="006A516C">
      <w:pPr>
        <w:pStyle w:val="Textoindependiente3"/>
        <w:rPr>
          <w:rFonts w:ascii="Verdana" w:hAnsi="Verdana" w:cs="Arial"/>
          <w:b/>
          <w:bCs/>
        </w:rPr>
      </w:pPr>
    </w:p>
    <w:p w14:paraId="2196A3EF" w14:textId="15C25A18" w:rsidR="00C07599" w:rsidRPr="005D2BA2" w:rsidRDefault="00C07599" w:rsidP="000528BE">
      <w:pPr>
        <w:pStyle w:val="Ttulo3"/>
        <w:numPr>
          <w:ilvl w:val="2"/>
          <w:numId w:val="36"/>
        </w:numPr>
        <w:ind w:left="720"/>
        <w:rPr>
          <w:rFonts w:ascii="Verdana" w:hAnsi="Verdana"/>
          <w:sz w:val="20"/>
        </w:rPr>
      </w:pPr>
      <w:bookmarkStart w:id="24" w:name="_Toc191408178"/>
      <w:r w:rsidRPr="005D2BA2">
        <w:rPr>
          <w:rFonts w:ascii="Verdana" w:hAnsi="Verdana"/>
          <w:sz w:val="20"/>
        </w:rPr>
        <w:t>Objetivos Específicos</w:t>
      </w:r>
      <w:bookmarkEnd w:id="24"/>
    </w:p>
    <w:p w14:paraId="2B1BDD78" w14:textId="77777777" w:rsidR="00773C0B" w:rsidRPr="005D2BA2" w:rsidRDefault="00773C0B" w:rsidP="006A516C">
      <w:pPr>
        <w:pStyle w:val="Textoindependiente3"/>
        <w:rPr>
          <w:rFonts w:ascii="Verdana" w:hAnsi="Verdana" w:cs="Arial"/>
        </w:rPr>
      </w:pPr>
    </w:p>
    <w:p w14:paraId="670C0FAB" w14:textId="66371700" w:rsidR="00773C0B" w:rsidRPr="005D2BA2" w:rsidRDefault="00E37B6C" w:rsidP="006A516C">
      <w:pPr>
        <w:pStyle w:val="Textoindependiente3"/>
        <w:rPr>
          <w:rFonts w:ascii="Verdana" w:hAnsi="Verdana" w:cs="Arial"/>
        </w:rPr>
      </w:pPr>
      <w:r w:rsidRPr="00E37B6C">
        <w:rPr>
          <w:rFonts w:ascii="Verdana" w:hAnsi="Verdana" w:cs="Arial"/>
        </w:rPr>
        <w:t>Los objetivos específicos del Manual de SAGRILAFT de SETI S.A.S son</w:t>
      </w:r>
      <w:r w:rsidR="006455F8" w:rsidRPr="005D2BA2">
        <w:rPr>
          <w:rFonts w:ascii="Verdana" w:hAnsi="Verdana" w:cs="Arial"/>
        </w:rPr>
        <w:t>:</w:t>
      </w:r>
    </w:p>
    <w:p w14:paraId="54C21379" w14:textId="77777777" w:rsidR="006455F8" w:rsidRPr="005D2BA2" w:rsidRDefault="006455F8" w:rsidP="006A516C">
      <w:pPr>
        <w:pStyle w:val="Textoindependiente3"/>
        <w:rPr>
          <w:rFonts w:ascii="Verdana" w:hAnsi="Verdana" w:cs="Arial"/>
        </w:rPr>
      </w:pPr>
    </w:p>
    <w:p w14:paraId="373EB4ED" w14:textId="21C89D59" w:rsidR="00DF098E" w:rsidRPr="005D2BA2" w:rsidRDefault="00E0797B" w:rsidP="000528BE">
      <w:pPr>
        <w:pStyle w:val="Textoindependiente3"/>
        <w:numPr>
          <w:ilvl w:val="3"/>
          <w:numId w:val="36"/>
        </w:numPr>
        <w:ind w:left="720" w:hanging="720"/>
        <w:rPr>
          <w:rFonts w:ascii="Verdana" w:hAnsi="Verdana" w:cs="Arial"/>
        </w:rPr>
      </w:pPr>
      <w:r>
        <w:rPr>
          <w:rFonts w:ascii="Verdana" w:eastAsia="Verdana" w:hAnsi="Verdana" w:cs="Verdana"/>
          <w:color w:val="000000"/>
        </w:rPr>
        <w:t xml:space="preserve">Establecer políticas, normas y procedimientos para la correcta identificación, vinculación y control de toda persona natural o jurídica interesada en establecer cualquier tipo de vínculo con SETI S.A.S, así como la naturaleza, el origen de sus recursos y el cumplimiento a cabalidad de los requisitos de vinculación establecidos </w:t>
      </w:r>
      <w:r>
        <w:rPr>
          <w:rFonts w:ascii="Verdana" w:eastAsia="Verdana" w:hAnsi="Verdana" w:cs="Verdana"/>
          <w:color w:val="000000"/>
        </w:rPr>
        <w:lastRenderedPageBreak/>
        <w:t>por la Empresa en la etapa inicial de conformación de las relaciones y durante el tiempo que éstas perduren</w:t>
      </w:r>
      <w:r w:rsidR="006455F8" w:rsidRPr="005D2BA2">
        <w:rPr>
          <w:rFonts w:ascii="Verdana" w:hAnsi="Verdana" w:cs="Arial"/>
        </w:rPr>
        <w:t xml:space="preserve">. </w:t>
      </w:r>
    </w:p>
    <w:p w14:paraId="2239BF9C" w14:textId="77777777" w:rsidR="00DF098E" w:rsidRPr="005D2BA2" w:rsidRDefault="00DF098E" w:rsidP="00DF098E">
      <w:pPr>
        <w:pStyle w:val="Textoindependiente3"/>
        <w:ind w:left="720"/>
        <w:rPr>
          <w:rFonts w:ascii="Verdana" w:hAnsi="Verdana" w:cs="Arial"/>
        </w:rPr>
      </w:pPr>
    </w:p>
    <w:p w14:paraId="50A26B13" w14:textId="15BCBEA0" w:rsidR="00DF098E" w:rsidRPr="005D2BA2" w:rsidRDefault="008F3CB8" w:rsidP="000528BE">
      <w:pPr>
        <w:pStyle w:val="Textoindependiente3"/>
        <w:numPr>
          <w:ilvl w:val="3"/>
          <w:numId w:val="36"/>
        </w:numPr>
        <w:ind w:left="720" w:hanging="720"/>
        <w:rPr>
          <w:rFonts w:ascii="Verdana" w:hAnsi="Verdana" w:cs="Arial"/>
        </w:rPr>
      </w:pPr>
      <w:r>
        <w:rPr>
          <w:rFonts w:ascii="Verdana" w:eastAsia="Verdana" w:hAnsi="Verdana" w:cs="Verdana"/>
          <w:color w:val="000000"/>
        </w:rPr>
        <w:t>Dar cumplimiento a las políticas generales de control de Lavado de Activos, Financiación del Terrorismo y Financiamiento de la Proliferación de Armas de Destrucción Masiva establecidas por SETI S.A.S, a las disposiciones legales y normas vigentes en Colombia relacionadas y a las buenas prácticas de organismos internacionales aplicables</w:t>
      </w:r>
      <w:r w:rsidR="006455F8" w:rsidRPr="005D2BA2">
        <w:rPr>
          <w:rFonts w:ascii="Verdana" w:hAnsi="Verdana" w:cs="Arial"/>
        </w:rPr>
        <w:t>.</w:t>
      </w:r>
    </w:p>
    <w:p w14:paraId="01F2927F" w14:textId="77777777" w:rsidR="00DF098E" w:rsidRPr="005D2BA2" w:rsidRDefault="00DF098E" w:rsidP="00DF098E">
      <w:pPr>
        <w:pStyle w:val="Prrafodelista"/>
        <w:rPr>
          <w:rFonts w:ascii="Verdana" w:hAnsi="Verdana" w:cs="Arial"/>
        </w:rPr>
      </w:pPr>
    </w:p>
    <w:p w14:paraId="64B1A5E0" w14:textId="7B5CE1CB" w:rsidR="00611415" w:rsidRPr="005D2BA2" w:rsidRDefault="00033430" w:rsidP="000528BE">
      <w:pPr>
        <w:pStyle w:val="Textoindependiente3"/>
        <w:numPr>
          <w:ilvl w:val="3"/>
          <w:numId w:val="36"/>
        </w:numPr>
        <w:ind w:left="720" w:hanging="720"/>
        <w:rPr>
          <w:rFonts w:ascii="Verdana" w:hAnsi="Verdana" w:cs="Arial"/>
        </w:rPr>
      </w:pPr>
      <w:r>
        <w:rPr>
          <w:rFonts w:ascii="Verdana" w:eastAsia="Verdana" w:hAnsi="Verdana" w:cs="Verdana"/>
          <w:color w:val="000000"/>
        </w:rPr>
        <w:t>Establecer en SETI S.A.S los mecanismos de vigilancia para la prevención, control y mitigación de eventos de LA/FT/FPADM</w:t>
      </w:r>
      <w:r w:rsidR="006455F8" w:rsidRPr="005D2BA2">
        <w:rPr>
          <w:rFonts w:ascii="Verdana" w:hAnsi="Verdana" w:cs="Arial"/>
        </w:rPr>
        <w:t>.</w:t>
      </w:r>
    </w:p>
    <w:p w14:paraId="0E3575EB" w14:textId="77777777" w:rsidR="00611415" w:rsidRPr="005D2BA2" w:rsidRDefault="00611415" w:rsidP="00611415">
      <w:pPr>
        <w:pStyle w:val="Prrafodelista"/>
        <w:rPr>
          <w:rFonts w:ascii="Verdana" w:hAnsi="Verdana" w:cs="Arial"/>
        </w:rPr>
      </w:pPr>
    </w:p>
    <w:p w14:paraId="2FFAEDCE" w14:textId="01DCC323" w:rsidR="00611415" w:rsidRPr="005D2BA2" w:rsidRDefault="002E64B5" w:rsidP="000528BE">
      <w:pPr>
        <w:pStyle w:val="Textoindependiente3"/>
        <w:numPr>
          <w:ilvl w:val="3"/>
          <w:numId w:val="36"/>
        </w:numPr>
        <w:ind w:left="720" w:hanging="720"/>
        <w:rPr>
          <w:rFonts w:ascii="Verdana" w:hAnsi="Verdana" w:cs="Arial"/>
        </w:rPr>
      </w:pPr>
      <w:r>
        <w:rPr>
          <w:rFonts w:ascii="Verdana" w:eastAsia="Verdana" w:hAnsi="Verdana" w:cs="Verdana"/>
          <w:color w:val="000000"/>
        </w:rPr>
        <w:t>Fomentar dentro de SETI S.A.S los principios éticos antes que los logros económicos, generando una cultura de control, prevención y mitigación del riesgo integral de LA/FT/ FPADM</w:t>
      </w:r>
      <w:r w:rsidR="006455F8" w:rsidRPr="005D2BA2">
        <w:rPr>
          <w:rFonts w:ascii="Verdana" w:hAnsi="Verdana" w:cs="Arial"/>
        </w:rPr>
        <w:t>.</w:t>
      </w:r>
    </w:p>
    <w:p w14:paraId="4881D340" w14:textId="77777777" w:rsidR="00611415" w:rsidRPr="005D2BA2" w:rsidRDefault="00611415" w:rsidP="00611415">
      <w:pPr>
        <w:pStyle w:val="Prrafodelista"/>
        <w:rPr>
          <w:rFonts w:ascii="Verdana" w:hAnsi="Verdana" w:cs="Arial"/>
        </w:rPr>
      </w:pPr>
    </w:p>
    <w:p w14:paraId="0A37616D" w14:textId="42D2AF30" w:rsidR="00611415" w:rsidRPr="005D2BA2" w:rsidRDefault="00A402A2" w:rsidP="000528BE">
      <w:pPr>
        <w:pStyle w:val="Textoindependiente3"/>
        <w:numPr>
          <w:ilvl w:val="3"/>
          <w:numId w:val="36"/>
        </w:numPr>
        <w:ind w:left="720" w:hanging="720"/>
        <w:rPr>
          <w:rFonts w:ascii="Verdana" w:hAnsi="Verdana" w:cs="Arial"/>
        </w:rPr>
      </w:pPr>
      <w:r>
        <w:rPr>
          <w:rFonts w:ascii="Verdana" w:eastAsia="Verdana" w:hAnsi="Verdana" w:cs="Verdana"/>
          <w:color w:val="000000"/>
        </w:rPr>
        <w:t xml:space="preserve">Crear la cultura dentro de los </w:t>
      </w:r>
      <w:r w:rsidR="00362EC8">
        <w:rPr>
          <w:rFonts w:ascii="Verdana" w:eastAsia="Verdana" w:hAnsi="Verdana" w:cs="Verdana"/>
          <w:color w:val="000000"/>
        </w:rPr>
        <w:t>integrantes</w:t>
      </w:r>
      <w:r>
        <w:rPr>
          <w:rFonts w:ascii="Verdana" w:eastAsia="Verdana" w:hAnsi="Verdana" w:cs="Verdana"/>
          <w:color w:val="000000"/>
        </w:rPr>
        <w:t xml:space="preserve"> de SETI S.A.S. de advertir oportunamente señales de alerta u operaciones inusuales</w:t>
      </w:r>
      <w:r w:rsidR="006455F8" w:rsidRPr="005D2BA2">
        <w:rPr>
          <w:rFonts w:ascii="Verdana" w:hAnsi="Verdana" w:cs="Arial"/>
        </w:rPr>
        <w:t>.</w:t>
      </w:r>
    </w:p>
    <w:p w14:paraId="09A1507E" w14:textId="77777777" w:rsidR="00611415" w:rsidRPr="005D2BA2" w:rsidRDefault="00611415" w:rsidP="00611415">
      <w:pPr>
        <w:pStyle w:val="Prrafodelista"/>
        <w:rPr>
          <w:rFonts w:ascii="Verdana" w:hAnsi="Verdana" w:cs="Arial"/>
        </w:rPr>
      </w:pPr>
    </w:p>
    <w:p w14:paraId="04B9C31B" w14:textId="66D1B2F7" w:rsidR="00611415" w:rsidRPr="005D2BA2" w:rsidRDefault="007C425D" w:rsidP="000528BE">
      <w:pPr>
        <w:pStyle w:val="Textoindependiente3"/>
        <w:numPr>
          <w:ilvl w:val="3"/>
          <w:numId w:val="36"/>
        </w:numPr>
        <w:ind w:left="720" w:hanging="720"/>
        <w:rPr>
          <w:rFonts w:ascii="Verdana" w:hAnsi="Verdana" w:cs="Arial"/>
        </w:rPr>
      </w:pPr>
      <w:r>
        <w:rPr>
          <w:rFonts w:ascii="Verdana" w:eastAsia="Verdana" w:hAnsi="Verdana" w:cs="Verdana"/>
          <w:color w:val="000000"/>
        </w:rPr>
        <w:t>Describir los elementos, etapas, procedimientos de debida diligencia, señales de alerta, documentación de actividades, reporte de operaciones sospechosas y sanciones, como los componentes básicos para la adecuada implementación del SAGRILAFT</w:t>
      </w:r>
      <w:r w:rsidR="006455F8" w:rsidRPr="005D2BA2">
        <w:rPr>
          <w:rFonts w:ascii="Verdana" w:hAnsi="Verdana" w:cs="Arial"/>
        </w:rPr>
        <w:t>.</w:t>
      </w:r>
    </w:p>
    <w:p w14:paraId="657E8AD1" w14:textId="77777777" w:rsidR="00611415" w:rsidRPr="005D2BA2" w:rsidRDefault="00611415" w:rsidP="00611415">
      <w:pPr>
        <w:pStyle w:val="Prrafodelista"/>
        <w:rPr>
          <w:rFonts w:ascii="Verdana" w:hAnsi="Verdana" w:cs="Arial"/>
        </w:rPr>
      </w:pPr>
    </w:p>
    <w:p w14:paraId="4A5459EF" w14:textId="2D99AB63" w:rsidR="006455F8" w:rsidRPr="005D2BA2" w:rsidRDefault="001E535B" w:rsidP="000528BE">
      <w:pPr>
        <w:pStyle w:val="Textoindependiente3"/>
        <w:numPr>
          <w:ilvl w:val="3"/>
          <w:numId w:val="36"/>
        </w:numPr>
        <w:ind w:left="720" w:hanging="720"/>
        <w:rPr>
          <w:rFonts w:ascii="Verdana" w:hAnsi="Verdana" w:cs="Arial"/>
        </w:rPr>
      </w:pPr>
      <w:r>
        <w:rPr>
          <w:rFonts w:ascii="Verdana" w:eastAsia="Verdana" w:hAnsi="Verdana" w:cs="Verdana"/>
          <w:color w:val="000000"/>
        </w:rPr>
        <w:t>Diseñar, socializar y ejecutar programas de capacitación y entrenamiento con todas las partes interesadas de SETI S.A.S, en materia de prevención y control del Lavado de Activos, Financiación del Terrorismo y Financiación de la Proliferación de Armas de Destrucción Masiva</w:t>
      </w:r>
      <w:r w:rsidR="006455F8" w:rsidRPr="005D2BA2">
        <w:rPr>
          <w:rFonts w:ascii="Verdana" w:hAnsi="Verdana" w:cs="Arial"/>
        </w:rPr>
        <w:t>.</w:t>
      </w:r>
    </w:p>
    <w:p w14:paraId="210B05A9" w14:textId="77777777" w:rsidR="00773C0B" w:rsidRPr="005D2BA2" w:rsidRDefault="00773C0B" w:rsidP="006A516C">
      <w:pPr>
        <w:pStyle w:val="Textoindependiente3"/>
        <w:rPr>
          <w:rFonts w:ascii="Verdana" w:hAnsi="Verdana" w:cs="Arial"/>
        </w:rPr>
      </w:pPr>
    </w:p>
    <w:p w14:paraId="3EE4E415" w14:textId="6C80B5F3" w:rsidR="00773C0B" w:rsidRPr="005D2BA2" w:rsidRDefault="003C22AD" w:rsidP="000528BE">
      <w:pPr>
        <w:pStyle w:val="Ttulo2"/>
        <w:numPr>
          <w:ilvl w:val="1"/>
          <w:numId w:val="36"/>
        </w:numPr>
        <w:spacing w:before="0" w:after="0"/>
        <w:ind w:left="431" w:hanging="431"/>
        <w:rPr>
          <w:sz w:val="20"/>
        </w:rPr>
      </w:pPr>
      <w:r w:rsidRPr="005D2BA2">
        <w:rPr>
          <w:sz w:val="20"/>
        </w:rPr>
        <w:t xml:space="preserve"> </w:t>
      </w:r>
      <w:bookmarkStart w:id="25" w:name="_Toc191408179"/>
      <w:r w:rsidR="00773C0B" w:rsidRPr="005D2BA2">
        <w:rPr>
          <w:sz w:val="20"/>
        </w:rPr>
        <w:t>ALCANCE</w:t>
      </w:r>
      <w:bookmarkEnd w:id="25"/>
    </w:p>
    <w:p w14:paraId="6E0EE29A" w14:textId="77777777" w:rsidR="00773C0B" w:rsidRPr="005D2BA2" w:rsidRDefault="00773C0B" w:rsidP="006A516C">
      <w:pPr>
        <w:pStyle w:val="Textoindependiente3"/>
        <w:rPr>
          <w:rFonts w:ascii="Verdana" w:hAnsi="Verdana" w:cs="Arial"/>
        </w:rPr>
      </w:pPr>
    </w:p>
    <w:p w14:paraId="4C181A24" w14:textId="2E7EF0F7" w:rsidR="00773C0B" w:rsidRPr="00EB4CD7" w:rsidRDefault="00EB4CD7" w:rsidP="00EB4CD7">
      <w:p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El presente Manual está dirigido a todas las partes interesadas que se relacionan a continuación: Socios, Asamblea General de Accionistas, Junta Directiva, </w:t>
      </w:r>
      <w:r w:rsidR="00034DD7">
        <w:rPr>
          <w:rFonts w:ascii="Verdana" w:eastAsia="Verdana" w:hAnsi="Verdana" w:cs="Verdana"/>
          <w:color w:val="000000"/>
        </w:rPr>
        <w:t>D</w:t>
      </w:r>
      <w:r>
        <w:rPr>
          <w:rFonts w:ascii="Verdana" w:eastAsia="Verdana" w:hAnsi="Verdana" w:cs="Verdana"/>
          <w:color w:val="000000"/>
        </w:rPr>
        <w:t xml:space="preserve">irector </w:t>
      </w:r>
      <w:r w:rsidR="00034DD7">
        <w:rPr>
          <w:rFonts w:ascii="Verdana" w:eastAsia="Verdana" w:hAnsi="Verdana" w:cs="Verdana"/>
          <w:color w:val="000000"/>
        </w:rPr>
        <w:t>G</w:t>
      </w:r>
      <w:r>
        <w:rPr>
          <w:rFonts w:ascii="Verdana" w:eastAsia="Verdana" w:hAnsi="Verdana" w:cs="Verdana"/>
          <w:color w:val="000000"/>
        </w:rPr>
        <w:t xml:space="preserve">eneral, Representante Legal, </w:t>
      </w:r>
      <w:r w:rsidR="00034DD7">
        <w:rPr>
          <w:rFonts w:ascii="Verdana" w:eastAsia="Verdana" w:hAnsi="Verdana" w:cs="Verdana"/>
          <w:color w:val="000000"/>
        </w:rPr>
        <w:t>Gerentes</w:t>
      </w:r>
      <w:r>
        <w:rPr>
          <w:rFonts w:ascii="Verdana" w:eastAsia="Verdana" w:hAnsi="Verdana" w:cs="Verdana"/>
          <w:color w:val="000000"/>
        </w:rPr>
        <w:t>,</w:t>
      </w:r>
      <w:r w:rsidR="00913A88">
        <w:rPr>
          <w:rFonts w:ascii="Verdana" w:eastAsia="Verdana" w:hAnsi="Verdana" w:cs="Verdana"/>
          <w:color w:val="000000"/>
        </w:rPr>
        <w:t xml:space="preserve"> Directores, I</w:t>
      </w:r>
      <w:r w:rsidR="00362EC8">
        <w:rPr>
          <w:rFonts w:ascii="Verdana" w:eastAsia="Verdana" w:hAnsi="Verdana" w:cs="Verdana"/>
          <w:color w:val="000000"/>
        </w:rPr>
        <w:t>ntegrantes</w:t>
      </w:r>
      <w:r>
        <w:rPr>
          <w:rFonts w:ascii="Verdana" w:eastAsia="Verdana" w:hAnsi="Verdana" w:cs="Verdana"/>
          <w:color w:val="000000"/>
        </w:rPr>
        <w:t>, Personas Expuestas Política o Públicamente —PEP—, Proveedores, Clientes, Contratistas Vinculados, Aliados Estratégicos, Inversionistas y demás terceros vinculados con el objeto comercial de SETI S.A.S.</w:t>
      </w:r>
    </w:p>
    <w:p w14:paraId="53AFBC01" w14:textId="77777777" w:rsidR="008B5C37" w:rsidRPr="00913A88" w:rsidRDefault="008B5C37" w:rsidP="006A516C">
      <w:pPr>
        <w:pStyle w:val="Ttulo2"/>
        <w:spacing w:before="0" w:after="0"/>
        <w:ind w:left="792"/>
        <w:rPr>
          <w:sz w:val="20"/>
          <w:lang w:val="es-ES"/>
        </w:rPr>
      </w:pPr>
    </w:p>
    <w:p w14:paraId="17CC65E8" w14:textId="4FEFDC87" w:rsidR="00773C0B" w:rsidRPr="005D2BA2" w:rsidRDefault="003C22AD" w:rsidP="000528BE">
      <w:pPr>
        <w:pStyle w:val="Ttulo2"/>
        <w:numPr>
          <w:ilvl w:val="1"/>
          <w:numId w:val="36"/>
        </w:numPr>
        <w:spacing w:before="0" w:after="0"/>
        <w:ind w:left="431" w:hanging="431"/>
        <w:rPr>
          <w:sz w:val="20"/>
        </w:rPr>
      </w:pPr>
      <w:r w:rsidRPr="005D2BA2">
        <w:rPr>
          <w:sz w:val="20"/>
        </w:rPr>
        <w:t xml:space="preserve"> </w:t>
      </w:r>
      <w:bookmarkStart w:id="26" w:name="_Toc191408180"/>
      <w:r w:rsidR="00773C0B" w:rsidRPr="005D2BA2">
        <w:rPr>
          <w:sz w:val="20"/>
        </w:rPr>
        <w:t>INSTANCIA DE APROBACIÓN</w:t>
      </w:r>
      <w:bookmarkEnd w:id="26"/>
    </w:p>
    <w:p w14:paraId="176E2C35" w14:textId="77777777" w:rsidR="00773C0B" w:rsidRPr="005D2BA2" w:rsidRDefault="00773C0B" w:rsidP="006A516C">
      <w:pPr>
        <w:pStyle w:val="Textoindependiente3"/>
        <w:rPr>
          <w:rFonts w:ascii="Verdana" w:hAnsi="Verdana" w:cs="Arial"/>
        </w:rPr>
      </w:pPr>
    </w:p>
    <w:p w14:paraId="4C47BF50" w14:textId="634369A0" w:rsidR="00D47190" w:rsidRDefault="00D47190" w:rsidP="00D47190">
      <w:p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El presente Manual SAGRILAFT de SETI S.A.S y sus actualizaciones deben ser presentados por el Oficial de Cumplimiento</w:t>
      </w:r>
      <w:r w:rsidR="00C35179">
        <w:rPr>
          <w:rFonts w:ascii="Verdana" w:eastAsia="Verdana" w:hAnsi="Verdana" w:cs="Verdana"/>
          <w:color w:val="000000"/>
        </w:rPr>
        <w:t xml:space="preserve"> o equipo de Riesgos</w:t>
      </w:r>
      <w:r>
        <w:rPr>
          <w:rFonts w:ascii="Verdana" w:eastAsia="Verdana" w:hAnsi="Verdana" w:cs="Verdana"/>
          <w:color w:val="000000"/>
        </w:rPr>
        <w:t>, y aprobados por la Junta Directiva, previa revisión por parte del Representante Legal.</w:t>
      </w:r>
    </w:p>
    <w:p w14:paraId="77833913" w14:textId="77777777" w:rsidR="00D47190" w:rsidRDefault="00D47190" w:rsidP="00D47190">
      <w:pPr>
        <w:pBdr>
          <w:top w:val="nil"/>
          <w:left w:val="nil"/>
          <w:bottom w:val="nil"/>
          <w:right w:val="nil"/>
          <w:between w:val="nil"/>
        </w:pBdr>
        <w:jc w:val="both"/>
        <w:rPr>
          <w:rFonts w:ascii="Verdana" w:eastAsia="Verdana" w:hAnsi="Verdana" w:cs="Verdana"/>
          <w:color w:val="000000"/>
        </w:rPr>
      </w:pPr>
    </w:p>
    <w:p w14:paraId="00318604" w14:textId="64695F11" w:rsidR="00D47190" w:rsidRDefault="00D47190" w:rsidP="00D47190">
      <w:p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Corresponde al Oficial de Cumplimiento</w:t>
      </w:r>
      <w:r w:rsidR="00C13A08">
        <w:rPr>
          <w:rFonts w:ascii="Verdana" w:eastAsia="Verdana" w:hAnsi="Verdana" w:cs="Verdana"/>
          <w:color w:val="000000"/>
        </w:rPr>
        <w:t xml:space="preserve"> y equipo de Riesgos</w:t>
      </w:r>
      <w:r>
        <w:rPr>
          <w:rFonts w:ascii="Verdana" w:eastAsia="Verdana" w:hAnsi="Verdana" w:cs="Verdana"/>
          <w:color w:val="000000"/>
        </w:rPr>
        <w:t xml:space="preserve"> revisar periódicamente estas disposiciones y adecuarlas a las circunstancias que impongan los acontecimientos en materia de la prevención de LA/FT/FPADM.</w:t>
      </w:r>
    </w:p>
    <w:p w14:paraId="06EF0187" w14:textId="77777777" w:rsidR="00D47190" w:rsidRDefault="00D47190" w:rsidP="00D47190">
      <w:p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                        </w:t>
      </w:r>
    </w:p>
    <w:p w14:paraId="5AC89831" w14:textId="2EB8C892" w:rsidR="00773C0B" w:rsidRPr="005D2BA2" w:rsidRDefault="00D47190" w:rsidP="00D47190">
      <w:pPr>
        <w:pStyle w:val="Textoindependiente3"/>
        <w:rPr>
          <w:rFonts w:ascii="Verdana" w:hAnsi="Verdana" w:cs="Arial"/>
        </w:rPr>
      </w:pPr>
      <w:r>
        <w:rPr>
          <w:rFonts w:ascii="Verdana" w:eastAsia="Verdana" w:hAnsi="Verdana" w:cs="Verdana"/>
          <w:color w:val="000000"/>
        </w:rPr>
        <w:t>De igual manera, es responsabilidad del Oficial de Cumplimiento</w:t>
      </w:r>
      <w:r w:rsidR="00C13A08">
        <w:rPr>
          <w:rFonts w:ascii="Verdana" w:eastAsia="Verdana" w:hAnsi="Verdana" w:cs="Verdana"/>
          <w:color w:val="000000"/>
        </w:rPr>
        <w:t xml:space="preserve"> y equipo de Riesgos</w:t>
      </w:r>
      <w:r>
        <w:rPr>
          <w:rFonts w:ascii="Verdana" w:eastAsia="Verdana" w:hAnsi="Verdana" w:cs="Verdana"/>
          <w:color w:val="000000"/>
        </w:rPr>
        <w:t xml:space="preserve"> de SETI S.A.S supervisar la aplicación de estos procedimientos y proceder a la actualización oportuna </w:t>
      </w:r>
      <w:r>
        <w:rPr>
          <w:rFonts w:ascii="Verdana" w:eastAsia="Verdana" w:hAnsi="Verdana" w:cs="Verdana"/>
          <w:color w:val="000000"/>
        </w:rPr>
        <w:lastRenderedPageBreak/>
        <w:t xml:space="preserve">de este documento. Es preciso anotar que la aplicación de estos procedimientos requiere la participación de los diferentes </w:t>
      </w:r>
      <w:r w:rsidR="00AC1C7C">
        <w:rPr>
          <w:rFonts w:ascii="Verdana" w:eastAsia="Verdana" w:hAnsi="Verdana" w:cs="Verdana"/>
          <w:color w:val="000000"/>
        </w:rPr>
        <w:t>integrantes</w:t>
      </w:r>
      <w:r>
        <w:rPr>
          <w:rFonts w:ascii="Verdana" w:eastAsia="Verdana" w:hAnsi="Verdana" w:cs="Verdana"/>
          <w:color w:val="000000"/>
        </w:rPr>
        <w:t xml:space="preserve"> de la Empresa, y que, si bien existen funciones específicas asignadas, la interacción de todos los responsables es fundamental para un adecuado funcionamiento, cumplimiento y efectividad del SAGRILAFT</w:t>
      </w:r>
      <w:r w:rsidR="00D60E18" w:rsidRPr="005D2BA2">
        <w:rPr>
          <w:rFonts w:ascii="Verdana" w:hAnsi="Verdana" w:cs="Arial"/>
        </w:rPr>
        <w:t>.</w:t>
      </w:r>
    </w:p>
    <w:p w14:paraId="5C837A92" w14:textId="77777777" w:rsidR="00773C0B" w:rsidRPr="005D2BA2" w:rsidRDefault="00773C0B" w:rsidP="006A516C">
      <w:pPr>
        <w:pStyle w:val="Textoindependiente3"/>
        <w:rPr>
          <w:rFonts w:ascii="Verdana" w:hAnsi="Verdana" w:cs="Arial"/>
        </w:rPr>
      </w:pPr>
    </w:p>
    <w:p w14:paraId="3B022D06" w14:textId="4F1F1436" w:rsidR="00773C0B" w:rsidRPr="005D2BA2" w:rsidRDefault="003C22AD" w:rsidP="000528BE">
      <w:pPr>
        <w:pStyle w:val="Ttulo2"/>
        <w:numPr>
          <w:ilvl w:val="1"/>
          <w:numId w:val="36"/>
        </w:numPr>
        <w:spacing w:before="0" w:after="0"/>
        <w:ind w:left="431" w:hanging="431"/>
        <w:rPr>
          <w:sz w:val="20"/>
        </w:rPr>
      </w:pPr>
      <w:r w:rsidRPr="005D2BA2">
        <w:rPr>
          <w:sz w:val="20"/>
        </w:rPr>
        <w:t xml:space="preserve"> </w:t>
      </w:r>
      <w:bookmarkStart w:id="27" w:name="_Toc191408181"/>
      <w:r w:rsidR="00773C0B" w:rsidRPr="005D2BA2">
        <w:rPr>
          <w:sz w:val="20"/>
        </w:rPr>
        <w:t>DISTRIBUCIÓN</w:t>
      </w:r>
      <w:bookmarkEnd w:id="27"/>
    </w:p>
    <w:p w14:paraId="5D860DEE" w14:textId="77777777" w:rsidR="00773C0B" w:rsidRPr="005D2BA2" w:rsidRDefault="00773C0B" w:rsidP="006A516C">
      <w:pPr>
        <w:pStyle w:val="Textoindependiente3"/>
        <w:rPr>
          <w:rFonts w:ascii="Verdana" w:hAnsi="Verdana" w:cs="Arial"/>
        </w:rPr>
      </w:pPr>
    </w:p>
    <w:p w14:paraId="55535DF7" w14:textId="7C01BB6B" w:rsidR="00A33F9C" w:rsidRPr="00A33F9C" w:rsidRDefault="00A33F9C" w:rsidP="00A33F9C">
      <w:pPr>
        <w:pStyle w:val="Textoindependiente3"/>
        <w:rPr>
          <w:rFonts w:ascii="Verdana" w:hAnsi="Verdana" w:cs="Arial"/>
        </w:rPr>
      </w:pPr>
      <w:r w:rsidRPr="00A33F9C">
        <w:rPr>
          <w:rFonts w:ascii="Verdana" w:hAnsi="Verdana" w:cs="Arial"/>
        </w:rPr>
        <w:t>Este Manual está disponible para todos los miembros activos que conforman la estructura organizacional de SETI S.A.S con el fin de servir de guía en la aplicación de procedimientos efectivos que permitan determinar la identidad de las contrapartes y sus actividades en el momento de establecer una relación con la Empresa. El Oficial de Cumplimiento</w:t>
      </w:r>
      <w:r w:rsidR="00AF0C30">
        <w:rPr>
          <w:rFonts w:ascii="Verdana" w:hAnsi="Verdana" w:cs="Arial"/>
        </w:rPr>
        <w:t xml:space="preserve"> y el equipo de Riesgos</w:t>
      </w:r>
      <w:r w:rsidRPr="00A33F9C">
        <w:rPr>
          <w:rFonts w:ascii="Verdana" w:hAnsi="Verdana" w:cs="Arial"/>
        </w:rPr>
        <w:t xml:space="preserve"> verificará a través de los medios dispuestos por SETI S.A.S la lectura de este Manual por parte de los </w:t>
      </w:r>
      <w:r w:rsidR="00AC1C7C">
        <w:rPr>
          <w:rFonts w:ascii="Verdana" w:hAnsi="Verdana" w:cs="Arial"/>
        </w:rPr>
        <w:t>integrantes</w:t>
      </w:r>
      <w:r w:rsidRPr="00A33F9C">
        <w:rPr>
          <w:rFonts w:ascii="Verdana" w:hAnsi="Verdana" w:cs="Arial"/>
        </w:rPr>
        <w:t>, quienes son responsables de su aplicación.</w:t>
      </w:r>
    </w:p>
    <w:p w14:paraId="7A48BF5E" w14:textId="77777777" w:rsidR="00A33F9C" w:rsidRPr="00A33F9C" w:rsidRDefault="00A33F9C" w:rsidP="00A33F9C">
      <w:pPr>
        <w:pStyle w:val="Textoindependiente3"/>
        <w:rPr>
          <w:rFonts w:ascii="Verdana" w:hAnsi="Verdana" w:cs="Arial"/>
        </w:rPr>
      </w:pPr>
    </w:p>
    <w:p w14:paraId="53E275E7" w14:textId="77777777" w:rsidR="00A33F9C" w:rsidRPr="00A33F9C" w:rsidRDefault="00A33F9C" w:rsidP="00A33F9C">
      <w:pPr>
        <w:pStyle w:val="Textoindependiente3"/>
        <w:rPr>
          <w:rFonts w:ascii="Verdana" w:hAnsi="Verdana" w:cs="Arial"/>
        </w:rPr>
      </w:pPr>
      <w:r w:rsidRPr="00A33F9C">
        <w:rPr>
          <w:rFonts w:ascii="Verdana" w:hAnsi="Verdana" w:cs="Arial"/>
        </w:rPr>
        <w:t>Adicionalmente, está disponible para todas las partes interesadas que se encuentren vinculadas, con el fin de ampliar sus conocimientos sobre las políticas, normas y procedimientos aplicables para la prevención, control y mitigación de actividades de LA/FT/FPADM.</w:t>
      </w:r>
    </w:p>
    <w:p w14:paraId="31D20964" w14:textId="77777777" w:rsidR="00A33F9C" w:rsidRPr="00A33F9C" w:rsidRDefault="00A33F9C" w:rsidP="00A33F9C">
      <w:pPr>
        <w:pStyle w:val="Textoindependiente3"/>
        <w:rPr>
          <w:rFonts w:ascii="Verdana" w:hAnsi="Verdana" w:cs="Arial"/>
        </w:rPr>
      </w:pPr>
    </w:p>
    <w:p w14:paraId="61BF1F70" w14:textId="79B41B2E" w:rsidR="00A33F9C" w:rsidRPr="00A33F9C" w:rsidRDefault="00A33F9C" w:rsidP="00A33F9C">
      <w:pPr>
        <w:pStyle w:val="Textoindependiente3"/>
        <w:rPr>
          <w:rFonts w:ascii="Verdana" w:hAnsi="Verdana" w:cs="Arial"/>
        </w:rPr>
      </w:pPr>
      <w:r w:rsidRPr="00A33F9C">
        <w:rPr>
          <w:rFonts w:ascii="Verdana" w:hAnsi="Verdana" w:cs="Arial"/>
        </w:rPr>
        <w:t xml:space="preserve">Así mismo, no podrá ser entregado a personas ajenas a SETI S.A.S sin la previa autorización escrita del </w:t>
      </w:r>
      <w:r w:rsidR="004354C5">
        <w:rPr>
          <w:rFonts w:ascii="Verdana" w:hAnsi="Verdana" w:cs="Arial"/>
        </w:rPr>
        <w:t>D</w:t>
      </w:r>
      <w:r w:rsidRPr="00A33F9C">
        <w:rPr>
          <w:rFonts w:ascii="Verdana" w:hAnsi="Verdana" w:cs="Arial"/>
        </w:rPr>
        <w:t xml:space="preserve">irector </w:t>
      </w:r>
      <w:r w:rsidR="004354C5">
        <w:rPr>
          <w:rFonts w:ascii="Verdana" w:hAnsi="Verdana" w:cs="Arial"/>
        </w:rPr>
        <w:t>G</w:t>
      </w:r>
      <w:r w:rsidRPr="00A33F9C">
        <w:rPr>
          <w:rFonts w:ascii="Verdana" w:hAnsi="Verdana" w:cs="Arial"/>
        </w:rPr>
        <w:t>eneral y/o Oficial de Cumplimiento y/o a petición de las respectivas autoridades competentes.</w:t>
      </w:r>
    </w:p>
    <w:p w14:paraId="7C25EAEB" w14:textId="77777777" w:rsidR="00A33F9C" w:rsidRPr="00A33F9C" w:rsidRDefault="00A33F9C" w:rsidP="00A33F9C">
      <w:pPr>
        <w:pStyle w:val="Textoindependiente3"/>
        <w:rPr>
          <w:rFonts w:ascii="Verdana" w:hAnsi="Verdana" w:cs="Arial"/>
        </w:rPr>
      </w:pPr>
    </w:p>
    <w:p w14:paraId="58B9A491" w14:textId="55B23467" w:rsidR="00773C0B" w:rsidRPr="005D2BA2" w:rsidRDefault="00A33F9C" w:rsidP="00A33F9C">
      <w:pPr>
        <w:pStyle w:val="Textoindependiente3"/>
        <w:rPr>
          <w:rFonts w:ascii="Verdana" w:hAnsi="Verdana" w:cs="Arial"/>
        </w:rPr>
      </w:pPr>
      <w:r w:rsidRPr="00A33F9C">
        <w:rPr>
          <w:rFonts w:ascii="Verdana" w:hAnsi="Verdana" w:cs="Arial"/>
        </w:rPr>
        <w:t>Su reproducción completa o parcial está igualmente prohibida, para fines diferentes a los expuestos en este alcance</w:t>
      </w:r>
      <w:r w:rsidR="00D60E18" w:rsidRPr="005D2BA2">
        <w:rPr>
          <w:rFonts w:ascii="Verdana" w:hAnsi="Verdana" w:cs="Arial"/>
        </w:rPr>
        <w:t>.</w:t>
      </w:r>
    </w:p>
    <w:p w14:paraId="64EB2165" w14:textId="77777777" w:rsidR="002623E2" w:rsidRPr="005D2BA2" w:rsidRDefault="002623E2" w:rsidP="006A516C">
      <w:pPr>
        <w:jc w:val="both"/>
        <w:rPr>
          <w:rFonts w:ascii="Verdana" w:hAnsi="Verdana"/>
        </w:rPr>
      </w:pPr>
    </w:p>
    <w:p w14:paraId="226F2B58" w14:textId="641603B4" w:rsidR="000845C8" w:rsidRPr="005D2BA2" w:rsidRDefault="000845C8">
      <w:pPr>
        <w:rPr>
          <w:rFonts w:ascii="Verdana" w:hAnsi="Verdana"/>
          <w:b/>
        </w:rPr>
      </w:pPr>
      <w:bookmarkStart w:id="28" w:name="_Toc70799787"/>
    </w:p>
    <w:p w14:paraId="2B6D0DEA" w14:textId="4C6D708A" w:rsidR="002623E2" w:rsidRPr="005D2BA2" w:rsidRDefault="004F5B06" w:rsidP="00A90A70">
      <w:pPr>
        <w:pStyle w:val="Ttulo1"/>
        <w:numPr>
          <w:ilvl w:val="0"/>
          <w:numId w:val="3"/>
        </w:numPr>
        <w:shd w:val="clear" w:color="auto" w:fill="D0CECE"/>
        <w:jc w:val="center"/>
        <w:rPr>
          <w:rFonts w:ascii="Verdana" w:hAnsi="Verdana"/>
          <w:b/>
          <w:sz w:val="20"/>
          <w:u w:val="none"/>
        </w:rPr>
      </w:pPr>
      <w:bookmarkStart w:id="29" w:name="_Toc191408182"/>
      <w:r w:rsidRPr="005D2BA2">
        <w:rPr>
          <w:rFonts w:ascii="Verdana" w:hAnsi="Verdana"/>
          <w:b/>
          <w:sz w:val="20"/>
          <w:u w:val="none"/>
        </w:rPr>
        <w:t>DEFINICIONES</w:t>
      </w:r>
      <w:bookmarkEnd w:id="28"/>
      <w:bookmarkEnd w:id="29"/>
    </w:p>
    <w:p w14:paraId="11BB84E8" w14:textId="77777777" w:rsidR="002623E2" w:rsidRPr="005D2BA2" w:rsidRDefault="002623E2" w:rsidP="006A516C">
      <w:pPr>
        <w:rPr>
          <w:rFonts w:ascii="Verdana" w:hAnsi="Verdana" w:cs="Arial"/>
          <w:b/>
          <w:bCs/>
        </w:rPr>
      </w:pPr>
    </w:p>
    <w:p w14:paraId="61E662EA" w14:textId="4F24090A" w:rsidR="00E97160" w:rsidRPr="005D2BA2" w:rsidRDefault="00E853EE" w:rsidP="006A516C">
      <w:pPr>
        <w:jc w:val="both"/>
        <w:rPr>
          <w:rFonts w:ascii="Verdana" w:hAnsi="Verdana" w:cs="Arial"/>
          <w:bCs/>
        </w:rPr>
      </w:pPr>
      <w:r>
        <w:rPr>
          <w:rFonts w:ascii="Verdana" w:eastAsia="Verdana" w:hAnsi="Verdana" w:cs="Verdana"/>
        </w:rPr>
        <w:t>Con el ánimo de garantizar una adecuada interpretación al presente Manual, a continuación, se relacionan las definiciones claves que deberán tenerse en cuenta. En su mayoría corresponden a referencias del Capítulo X de su Circular Básica Jurídica (Circular Externa 100-000016 del 24 de diciembre de 2020)</w:t>
      </w:r>
      <w:r w:rsidR="002A5B50" w:rsidRPr="005D2BA2">
        <w:rPr>
          <w:rFonts w:ascii="Verdana" w:hAnsi="Verdana" w:cs="Arial"/>
          <w:bCs/>
        </w:rPr>
        <w:t xml:space="preserve">. </w:t>
      </w:r>
    </w:p>
    <w:p w14:paraId="5E6D9268" w14:textId="77777777" w:rsidR="00E97160" w:rsidRPr="005D2BA2" w:rsidRDefault="00E97160" w:rsidP="006A516C">
      <w:pPr>
        <w:rPr>
          <w:rFonts w:ascii="Verdana" w:hAnsi="Verdana" w:cs="Arial"/>
          <w:bCs/>
        </w:rPr>
      </w:pPr>
    </w:p>
    <w:p w14:paraId="2C969319" w14:textId="3C1A4D04" w:rsidR="00BE5727" w:rsidRPr="005D2BA2" w:rsidRDefault="00D9323E" w:rsidP="002B1BA2">
      <w:pPr>
        <w:pStyle w:val="Prrafodelista"/>
        <w:numPr>
          <w:ilvl w:val="1"/>
          <w:numId w:val="9"/>
        </w:numPr>
        <w:ind w:right="49"/>
        <w:jc w:val="both"/>
        <w:rPr>
          <w:rFonts w:ascii="Verdana" w:hAnsi="Verdana"/>
          <w:sz w:val="20"/>
          <w:szCs w:val="20"/>
        </w:rPr>
      </w:pPr>
      <w:r w:rsidRPr="005D2BA2">
        <w:rPr>
          <w:rFonts w:ascii="Verdana" w:hAnsi="Verdana"/>
          <w:b/>
          <w:sz w:val="20"/>
          <w:szCs w:val="20"/>
        </w:rPr>
        <w:t xml:space="preserve">      </w:t>
      </w:r>
      <w:r w:rsidR="00E97160" w:rsidRPr="005D2BA2">
        <w:rPr>
          <w:rFonts w:ascii="Verdana" w:hAnsi="Verdana"/>
          <w:b/>
          <w:sz w:val="20"/>
          <w:szCs w:val="20"/>
        </w:rPr>
        <w:t>Activo Virtual:</w:t>
      </w:r>
      <w:r w:rsidR="00E97160" w:rsidRPr="005D2BA2">
        <w:rPr>
          <w:rFonts w:ascii="Verdana" w:hAnsi="Verdana"/>
          <w:sz w:val="20"/>
          <w:szCs w:val="20"/>
        </w:rPr>
        <w:t xml:space="preserve"> </w:t>
      </w:r>
      <w:r w:rsidR="003C383D">
        <w:rPr>
          <w:rFonts w:ascii="Verdana" w:eastAsia="Verdana" w:hAnsi="Verdana" w:cs="Verdana"/>
          <w:color w:val="000000"/>
          <w:sz w:val="20"/>
          <w:szCs w:val="20"/>
        </w:rPr>
        <w:t>es la representación digital de valor que se puede comercializar o transferir digitalmente y se puede utilizar para pagos o inversiones. Los activos virtuales no incluyen representaciones digitales de moneda Fiat</w:t>
      </w:r>
      <w:r w:rsidR="001234A8">
        <w:rPr>
          <w:rFonts w:ascii="Verdana" w:eastAsia="Verdana" w:hAnsi="Verdana" w:cs="Verdana"/>
          <w:color w:val="000000"/>
          <w:sz w:val="20"/>
          <w:szCs w:val="20"/>
        </w:rPr>
        <w:t xml:space="preserve"> (</w:t>
      </w:r>
      <w:r w:rsidR="00D1192D">
        <w:rPr>
          <w:rFonts w:ascii="Verdana" w:eastAsia="Verdana" w:hAnsi="Verdana" w:cs="Verdana"/>
          <w:color w:val="000000"/>
          <w:sz w:val="20"/>
          <w:szCs w:val="20"/>
        </w:rPr>
        <w:t>su valor proviene</w:t>
      </w:r>
      <w:r w:rsidR="006427EA">
        <w:rPr>
          <w:rFonts w:ascii="Verdana" w:eastAsia="Verdana" w:hAnsi="Verdana" w:cs="Verdana"/>
          <w:color w:val="000000"/>
          <w:sz w:val="20"/>
          <w:szCs w:val="20"/>
        </w:rPr>
        <w:t xml:space="preserve"> de la confianza y la aceptación</w:t>
      </w:r>
      <w:r w:rsidR="0075621C">
        <w:rPr>
          <w:rFonts w:ascii="Verdana" w:eastAsia="Verdana" w:hAnsi="Verdana" w:cs="Verdana"/>
          <w:color w:val="000000"/>
          <w:sz w:val="20"/>
          <w:szCs w:val="20"/>
        </w:rPr>
        <w:t xml:space="preserve"> </w:t>
      </w:r>
      <w:r w:rsidR="0075621C" w:rsidRPr="0075621C">
        <w:rPr>
          <w:rFonts w:ascii="Verdana" w:eastAsia="Verdana" w:hAnsi="Verdana" w:cs="Verdana"/>
          <w:color w:val="000000"/>
          <w:sz w:val="20"/>
          <w:szCs w:val="20"/>
        </w:rPr>
        <w:t>general de la sociedad y la economía en la que se utiliza. Ejemplos</w:t>
      </w:r>
      <w:r w:rsidR="0075621C">
        <w:rPr>
          <w:rFonts w:ascii="Verdana" w:eastAsia="Verdana" w:hAnsi="Verdana" w:cs="Verdana"/>
          <w:color w:val="000000"/>
          <w:sz w:val="20"/>
          <w:szCs w:val="20"/>
        </w:rPr>
        <w:t>:</w:t>
      </w:r>
      <w:r w:rsidR="0075621C" w:rsidRPr="0075621C">
        <w:rPr>
          <w:rFonts w:ascii="Verdana" w:eastAsia="Verdana" w:hAnsi="Verdana" w:cs="Verdana"/>
          <w:color w:val="000000"/>
          <w:sz w:val="20"/>
          <w:szCs w:val="20"/>
        </w:rPr>
        <w:t xml:space="preserve"> dólar estadounidense </w:t>
      </w:r>
      <w:r w:rsidR="00232CE1">
        <w:rPr>
          <w:rFonts w:ascii="Verdana" w:eastAsia="Verdana" w:hAnsi="Verdana" w:cs="Verdana"/>
          <w:color w:val="000000"/>
          <w:sz w:val="20"/>
          <w:szCs w:val="20"/>
        </w:rPr>
        <w:t>[</w:t>
      </w:r>
      <w:r w:rsidR="0075621C" w:rsidRPr="0075621C">
        <w:rPr>
          <w:rFonts w:ascii="Verdana" w:eastAsia="Verdana" w:hAnsi="Verdana" w:cs="Verdana"/>
          <w:color w:val="000000"/>
          <w:sz w:val="20"/>
          <w:szCs w:val="20"/>
        </w:rPr>
        <w:t>USD</w:t>
      </w:r>
      <w:r w:rsidR="00232CE1">
        <w:rPr>
          <w:rFonts w:ascii="Verdana" w:eastAsia="Verdana" w:hAnsi="Verdana" w:cs="Verdana"/>
          <w:color w:val="000000"/>
          <w:sz w:val="20"/>
          <w:szCs w:val="20"/>
        </w:rPr>
        <w:t>]</w:t>
      </w:r>
      <w:r w:rsidR="0075621C" w:rsidRPr="0075621C">
        <w:rPr>
          <w:rFonts w:ascii="Verdana" w:eastAsia="Verdana" w:hAnsi="Verdana" w:cs="Verdana"/>
          <w:color w:val="000000"/>
          <w:sz w:val="20"/>
          <w:szCs w:val="20"/>
        </w:rPr>
        <w:t xml:space="preserve">, el euro </w:t>
      </w:r>
      <w:r w:rsidR="00232CE1">
        <w:rPr>
          <w:rFonts w:ascii="Verdana" w:eastAsia="Verdana" w:hAnsi="Verdana" w:cs="Verdana"/>
          <w:color w:val="000000"/>
          <w:sz w:val="20"/>
          <w:szCs w:val="20"/>
        </w:rPr>
        <w:t>[</w:t>
      </w:r>
      <w:r w:rsidR="0075621C" w:rsidRPr="0075621C">
        <w:rPr>
          <w:rFonts w:ascii="Verdana" w:eastAsia="Verdana" w:hAnsi="Verdana" w:cs="Verdana"/>
          <w:color w:val="000000"/>
          <w:sz w:val="20"/>
          <w:szCs w:val="20"/>
        </w:rPr>
        <w:t>EUR</w:t>
      </w:r>
      <w:r w:rsidR="00232CE1">
        <w:rPr>
          <w:rFonts w:ascii="Verdana" w:eastAsia="Verdana" w:hAnsi="Verdana" w:cs="Verdana"/>
          <w:color w:val="000000"/>
          <w:sz w:val="20"/>
          <w:szCs w:val="20"/>
        </w:rPr>
        <w:t>]</w:t>
      </w:r>
      <w:r w:rsidR="0075621C" w:rsidRPr="0075621C">
        <w:rPr>
          <w:rFonts w:ascii="Verdana" w:eastAsia="Verdana" w:hAnsi="Verdana" w:cs="Verdana"/>
          <w:color w:val="000000"/>
          <w:sz w:val="20"/>
          <w:szCs w:val="20"/>
        </w:rPr>
        <w:t xml:space="preserve"> y el yen japonés </w:t>
      </w:r>
      <w:r w:rsidR="00232CE1">
        <w:rPr>
          <w:rFonts w:ascii="Verdana" w:eastAsia="Verdana" w:hAnsi="Verdana" w:cs="Verdana"/>
          <w:color w:val="000000"/>
          <w:sz w:val="20"/>
          <w:szCs w:val="20"/>
        </w:rPr>
        <w:t>[</w:t>
      </w:r>
      <w:r w:rsidR="0075621C" w:rsidRPr="0075621C">
        <w:rPr>
          <w:rFonts w:ascii="Verdana" w:eastAsia="Verdana" w:hAnsi="Verdana" w:cs="Verdana"/>
          <w:color w:val="000000"/>
          <w:sz w:val="20"/>
          <w:szCs w:val="20"/>
        </w:rPr>
        <w:t>JPY</w:t>
      </w:r>
      <w:r w:rsidR="00232CE1">
        <w:rPr>
          <w:rFonts w:ascii="Verdana" w:eastAsia="Verdana" w:hAnsi="Verdana" w:cs="Verdana"/>
          <w:color w:val="000000"/>
          <w:sz w:val="20"/>
          <w:szCs w:val="20"/>
        </w:rPr>
        <w:t>])</w:t>
      </w:r>
      <w:r w:rsidR="003C383D">
        <w:rPr>
          <w:rFonts w:ascii="Verdana" w:eastAsia="Verdana" w:hAnsi="Verdana" w:cs="Verdana"/>
          <w:color w:val="000000"/>
          <w:sz w:val="20"/>
          <w:szCs w:val="20"/>
        </w:rPr>
        <w:t xml:space="preserve"> valores y otros Activos financieros que ya están cubiertos en otras partes de las Recomendaciones GAFI</w:t>
      </w:r>
      <w:r w:rsidR="003C383D">
        <w:rPr>
          <w:rFonts w:ascii="Verdana" w:eastAsia="Verdana" w:hAnsi="Verdana" w:cs="Verdana"/>
          <w:color w:val="000000"/>
          <w:sz w:val="20"/>
          <w:szCs w:val="20"/>
          <w:vertAlign w:val="superscript"/>
        </w:rPr>
        <w:footnoteReference w:id="2"/>
      </w:r>
      <w:r w:rsidR="00E97160" w:rsidRPr="005D2BA2">
        <w:rPr>
          <w:rFonts w:ascii="Verdana" w:hAnsi="Verdana"/>
          <w:sz w:val="20"/>
          <w:szCs w:val="20"/>
        </w:rPr>
        <w:t xml:space="preserve">. </w:t>
      </w:r>
    </w:p>
    <w:p w14:paraId="2795EE77" w14:textId="77777777" w:rsidR="00BE5727" w:rsidRPr="005D2BA2" w:rsidRDefault="00BE5727" w:rsidP="006A516C">
      <w:pPr>
        <w:ind w:left="1225" w:right="272"/>
        <w:jc w:val="both"/>
        <w:rPr>
          <w:rFonts w:ascii="Verdana" w:hAnsi="Verdana"/>
        </w:rPr>
      </w:pPr>
    </w:p>
    <w:p w14:paraId="3DEA108A" w14:textId="482A63C8" w:rsidR="00E97160" w:rsidRPr="005D2BA2" w:rsidRDefault="00941A2E" w:rsidP="002B1BA2">
      <w:pPr>
        <w:numPr>
          <w:ilvl w:val="1"/>
          <w:numId w:val="5"/>
        </w:numPr>
        <w:ind w:right="49"/>
        <w:jc w:val="both"/>
        <w:rPr>
          <w:rFonts w:ascii="Verdana" w:hAnsi="Verdana"/>
        </w:rPr>
      </w:pPr>
      <w:r w:rsidRPr="005D2BA2">
        <w:rPr>
          <w:rFonts w:ascii="Verdana" w:hAnsi="Verdana"/>
          <w:b/>
        </w:rPr>
        <w:t xml:space="preserve">      </w:t>
      </w:r>
      <w:r w:rsidR="00E97160" w:rsidRPr="005D2BA2">
        <w:rPr>
          <w:rFonts w:ascii="Verdana" w:hAnsi="Verdana"/>
          <w:b/>
        </w:rPr>
        <w:t xml:space="preserve">Activos: </w:t>
      </w:r>
      <w:r w:rsidR="00BE5727" w:rsidRPr="005D2BA2">
        <w:rPr>
          <w:rFonts w:ascii="Verdana" w:hAnsi="Verdana"/>
        </w:rPr>
        <w:t>son</w:t>
      </w:r>
      <w:r w:rsidR="00E97160" w:rsidRPr="005D2BA2">
        <w:rPr>
          <w:rFonts w:ascii="Verdana" w:hAnsi="Verdana"/>
        </w:rPr>
        <w:t xml:space="preserve"> un recurso económico presente controlado por la Empresa como resultado de sucesos pasados. </w:t>
      </w:r>
    </w:p>
    <w:p w14:paraId="578958A5" w14:textId="77777777" w:rsidR="00BE5727" w:rsidRPr="005D2BA2" w:rsidRDefault="00BE5727" w:rsidP="00AB72B2">
      <w:pPr>
        <w:ind w:right="272"/>
        <w:jc w:val="both"/>
        <w:rPr>
          <w:rFonts w:ascii="Verdana" w:hAnsi="Verdana"/>
        </w:rPr>
      </w:pPr>
    </w:p>
    <w:p w14:paraId="22BB7D3F" w14:textId="256E07C6" w:rsidR="00F96B7B" w:rsidRPr="005D2BA2" w:rsidRDefault="00C45A50" w:rsidP="002B1BA2">
      <w:pPr>
        <w:pStyle w:val="Prrafodelista"/>
        <w:numPr>
          <w:ilvl w:val="1"/>
          <w:numId w:val="5"/>
        </w:numPr>
        <w:ind w:right="49"/>
        <w:jc w:val="both"/>
        <w:rPr>
          <w:rFonts w:ascii="Verdana" w:hAnsi="Verdana"/>
          <w:sz w:val="20"/>
          <w:szCs w:val="20"/>
        </w:rPr>
      </w:pPr>
      <w:r w:rsidRPr="005D2BA2">
        <w:rPr>
          <w:rFonts w:ascii="Verdana" w:hAnsi="Verdana"/>
          <w:b/>
          <w:sz w:val="20"/>
          <w:szCs w:val="20"/>
        </w:rPr>
        <w:t xml:space="preserve">      </w:t>
      </w:r>
      <w:r w:rsidR="00E97160" w:rsidRPr="005D2BA2">
        <w:rPr>
          <w:rFonts w:ascii="Verdana" w:hAnsi="Verdana"/>
          <w:b/>
          <w:sz w:val="20"/>
          <w:szCs w:val="20"/>
        </w:rPr>
        <w:t>Área Geográfica:</w:t>
      </w:r>
      <w:r w:rsidR="00E97160" w:rsidRPr="005D2BA2">
        <w:rPr>
          <w:rFonts w:ascii="Verdana" w:hAnsi="Verdana"/>
          <w:sz w:val="20"/>
          <w:szCs w:val="20"/>
        </w:rPr>
        <w:t xml:space="preserve"> </w:t>
      </w:r>
      <w:r w:rsidR="00E37D6F">
        <w:rPr>
          <w:rFonts w:ascii="Verdana" w:eastAsia="Verdana" w:hAnsi="Verdana" w:cs="Verdana"/>
          <w:color w:val="000000"/>
          <w:sz w:val="20"/>
          <w:szCs w:val="20"/>
        </w:rPr>
        <w:t xml:space="preserve">es la zona del territorio en donde la Empresa desarrolla su actividad. SETI S.A.S tomará como referencia los países y ciudades en donde tienen </w:t>
      </w:r>
      <w:r w:rsidR="00E37D6F">
        <w:rPr>
          <w:rFonts w:ascii="Verdana" w:eastAsia="Verdana" w:hAnsi="Verdana" w:cs="Verdana"/>
          <w:color w:val="000000"/>
          <w:sz w:val="20"/>
          <w:szCs w:val="20"/>
        </w:rPr>
        <w:lastRenderedPageBreak/>
        <w:t>operación o relaciones comerciales y contractuales sus contrapartes. Puntualmente, el área geográfica de operación de SETI S.A.S es Colombia, (Bogotá, Medellín</w:t>
      </w:r>
      <w:r w:rsidR="005C2EF3">
        <w:rPr>
          <w:rFonts w:ascii="Verdana" w:eastAsia="Verdana" w:hAnsi="Verdana" w:cs="Verdana"/>
          <w:color w:val="000000"/>
          <w:sz w:val="20"/>
          <w:szCs w:val="20"/>
        </w:rPr>
        <w:t xml:space="preserve"> </w:t>
      </w:r>
      <w:r w:rsidR="00E37D6F">
        <w:rPr>
          <w:rFonts w:ascii="Verdana" w:eastAsia="Verdana" w:hAnsi="Verdana" w:cs="Verdana"/>
          <w:color w:val="000000"/>
          <w:sz w:val="20"/>
          <w:szCs w:val="20"/>
        </w:rPr>
        <w:t>y aquellos departamentos que a futuro se consideren de acuerdo con las aprobaciones de la Junta Directiva</w:t>
      </w:r>
      <w:r w:rsidR="00411112">
        <w:rPr>
          <w:rFonts w:ascii="Verdana" w:eastAsia="Verdana" w:hAnsi="Verdana" w:cs="Verdana"/>
          <w:color w:val="000000"/>
          <w:sz w:val="20"/>
          <w:szCs w:val="20"/>
        </w:rPr>
        <w:t>)</w:t>
      </w:r>
      <w:r w:rsidR="00DE4C1E" w:rsidRPr="005D2BA2">
        <w:rPr>
          <w:rFonts w:ascii="Verdana" w:hAnsi="Verdana"/>
          <w:sz w:val="20"/>
          <w:szCs w:val="20"/>
        </w:rPr>
        <w:t>.</w:t>
      </w:r>
    </w:p>
    <w:p w14:paraId="3A974ACE" w14:textId="77777777" w:rsidR="00F96B7B" w:rsidRPr="005D2BA2" w:rsidRDefault="00F96B7B" w:rsidP="00F96B7B">
      <w:pPr>
        <w:ind w:left="360" w:right="273"/>
        <w:jc w:val="both"/>
        <w:rPr>
          <w:rFonts w:ascii="Verdana" w:hAnsi="Verdana"/>
        </w:rPr>
      </w:pPr>
    </w:p>
    <w:p w14:paraId="6533DAD0" w14:textId="2B831A53" w:rsidR="00D802A1" w:rsidRPr="005D2BA2" w:rsidRDefault="00941A2E" w:rsidP="002B1BA2">
      <w:pPr>
        <w:pStyle w:val="Prrafodelista"/>
        <w:numPr>
          <w:ilvl w:val="1"/>
          <w:numId w:val="5"/>
        </w:numPr>
        <w:ind w:right="49"/>
        <w:jc w:val="both"/>
        <w:rPr>
          <w:rFonts w:ascii="Verdana" w:hAnsi="Verdana" w:cs="Arial"/>
          <w:sz w:val="20"/>
          <w:szCs w:val="20"/>
          <w:lang w:eastAsia="en-US"/>
        </w:rPr>
      </w:pPr>
      <w:r w:rsidRPr="005D2BA2">
        <w:rPr>
          <w:rFonts w:ascii="Verdana" w:hAnsi="Verdana"/>
          <w:b/>
          <w:sz w:val="20"/>
          <w:szCs w:val="20"/>
        </w:rPr>
        <w:t xml:space="preserve">      </w:t>
      </w:r>
      <w:r w:rsidR="00E97160" w:rsidRPr="005D2BA2">
        <w:rPr>
          <w:rFonts w:ascii="Verdana" w:hAnsi="Verdana" w:cs="Arial"/>
          <w:b/>
          <w:bCs/>
          <w:sz w:val="20"/>
          <w:szCs w:val="20"/>
          <w:lang w:eastAsia="en-US"/>
        </w:rPr>
        <w:t>Beneficiario Final</w:t>
      </w:r>
      <w:r w:rsidR="00E97160" w:rsidRPr="005D2BA2">
        <w:rPr>
          <w:rFonts w:ascii="Verdana" w:hAnsi="Verdana" w:cs="Arial"/>
          <w:sz w:val="20"/>
          <w:szCs w:val="20"/>
          <w:lang w:eastAsia="en-US"/>
        </w:rPr>
        <w:t xml:space="preserve">: </w:t>
      </w:r>
      <w:r w:rsidR="004C0500">
        <w:rPr>
          <w:rFonts w:ascii="Verdana" w:eastAsia="Verdana" w:hAnsi="Verdana" w:cs="Verdana"/>
          <w:color w:val="000000"/>
          <w:sz w:val="20"/>
          <w:szCs w:val="20"/>
        </w:rPr>
        <w:t>es (son) la(s) persona(s) natural(es) que finalmente posee(n) o controla(n) a un cliente o a la persona natural en cuyo nombre se realiza una transacción. Incluye también a la(s) persona(s) que ejerzan el control efectivo y/o final, directa o indirectamente, sobre una persona jurídica u otra estructura sin personería jurídica. Son Beneficiarios Finales de la persona jurídica los siguientes</w:t>
      </w:r>
      <w:r w:rsidR="00E97160" w:rsidRPr="005D2BA2">
        <w:rPr>
          <w:rFonts w:ascii="Verdana" w:hAnsi="Verdana" w:cs="Arial"/>
          <w:sz w:val="20"/>
          <w:szCs w:val="20"/>
          <w:lang w:eastAsia="en-US"/>
        </w:rPr>
        <w:t xml:space="preserve">:  </w:t>
      </w:r>
    </w:p>
    <w:p w14:paraId="6B675023" w14:textId="37341C71" w:rsidR="00BE5727" w:rsidRPr="005D2BA2" w:rsidRDefault="00E97160" w:rsidP="002B1BA2">
      <w:pPr>
        <w:pStyle w:val="Prrafodelista"/>
        <w:ind w:left="792" w:right="49"/>
        <w:jc w:val="both"/>
        <w:rPr>
          <w:rFonts w:ascii="Verdana" w:hAnsi="Verdana" w:cs="Arial"/>
          <w:sz w:val="20"/>
          <w:szCs w:val="20"/>
          <w:lang w:eastAsia="en-US"/>
        </w:rPr>
      </w:pPr>
      <w:r w:rsidRPr="005D2BA2">
        <w:rPr>
          <w:rFonts w:ascii="Verdana" w:hAnsi="Verdana" w:cs="Arial"/>
          <w:sz w:val="20"/>
          <w:szCs w:val="20"/>
          <w:lang w:eastAsia="en-US"/>
        </w:rPr>
        <w:t xml:space="preserve"> </w:t>
      </w:r>
    </w:p>
    <w:p w14:paraId="5248BB62" w14:textId="7C79C331" w:rsidR="00D802A1" w:rsidRPr="005D2BA2" w:rsidRDefault="00A245B8" w:rsidP="002B1BA2">
      <w:pPr>
        <w:pStyle w:val="Prrafodelista"/>
        <w:numPr>
          <w:ilvl w:val="2"/>
          <w:numId w:val="10"/>
        </w:numPr>
        <w:ind w:right="49"/>
        <w:jc w:val="both"/>
        <w:rPr>
          <w:rFonts w:ascii="Verdana" w:hAnsi="Verdana" w:cs="Arial"/>
          <w:sz w:val="20"/>
          <w:szCs w:val="20"/>
          <w:lang w:eastAsia="en-US"/>
        </w:rPr>
      </w:pPr>
      <w:r w:rsidRPr="00A245B8">
        <w:rPr>
          <w:rFonts w:ascii="Verdana" w:hAnsi="Verdana" w:cs="Arial"/>
          <w:sz w:val="20"/>
          <w:szCs w:val="20"/>
          <w:lang w:eastAsia="en-US"/>
        </w:rPr>
        <w:t>Persona natural que, actuando individual o conjuntamente, ejerza control sobre la persona jurídica, en los términos del artículo 260 y siguientes del Código de Comercio</w:t>
      </w:r>
      <w:r w:rsidR="00D802A1" w:rsidRPr="005D2BA2">
        <w:rPr>
          <w:rFonts w:ascii="Verdana" w:hAnsi="Verdana" w:cs="Arial"/>
          <w:sz w:val="20"/>
          <w:szCs w:val="20"/>
          <w:lang w:eastAsia="en-US"/>
        </w:rPr>
        <w:t xml:space="preserve">. </w:t>
      </w:r>
    </w:p>
    <w:p w14:paraId="115E4D82" w14:textId="3385B44E" w:rsidR="00D802A1" w:rsidRPr="005D2BA2" w:rsidRDefault="00D802A1" w:rsidP="002B1BA2">
      <w:pPr>
        <w:pStyle w:val="Prrafodelista"/>
        <w:ind w:left="1224" w:right="49" w:firstLine="300"/>
        <w:jc w:val="both"/>
        <w:rPr>
          <w:rFonts w:ascii="Verdana" w:hAnsi="Verdana" w:cs="Arial"/>
          <w:sz w:val="20"/>
          <w:szCs w:val="20"/>
          <w:lang w:eastAsia="en-US"/>
        </w:rPr>
      </w:pPr>
    </w:p>
    <w:p w14:paraId="37E8B697" w14:textId="3552C0A4" w:rsidR="00D802A1" w:rsidRDefault="008E2695" w:rsidP="002B1BA2">
      <w:pPr>
        <w:pStyle w:val="Prrafodelista"/>
        <w:numPr>
          <w:ilvl w:val="2"/>
          <w:numId w:val="10"/>
        </w:numPr>
        <w:ind w:right="49"/>
        <w:jc w:val="both"/>
        <w:rPr>
          <w:rFonts w:ascii="Verdana" w:hAnsi="Verdana" w:cs="Arial"/>
          <w:sz w:val="20"/>
          <w:szCs w:val="20"/>
          <w:lang w:eastAsia="en-US"/>
        </w:rPr>
      </w:pPr>
      <w:r>
        <w:rPr>
          <w:rFonts w:ascii="Verdana" w:eastAsia="Verdana" w:hAnsi="Verdana" w:cs="Verdana"/>
          <w:color w:val="000000"/>
          <w:sz w:val="20"/>
          <w:szCs w:val="20"/>
        </w:rPr>
        <w:t>Persona natural que, actuando individual o conjuntamente, sea titular, directa o indirectamente, del cinco por ciento (5%) o más del capital o los derechos de voto de la persona jurídica, y/o se beneficie en un cinco por ciento (5%) o más de los rendimientos, utilidades o Activos de la persona jurídica</w:t>
      </w:r>
      <w:r w:rsidR="00D802A1" w:rsidRPr="005D2BA2">
        <w:rPr>
          <w:rFonts w:ascii="Verdana" w:hAnsi="Verdana" w:cs="Arial"/>
          <w:sz w:val="20"/>
          <w:szCs w:val="20"/>
          <w:lang w:eastAsia="en-US"/>
        </w:rPr>
        <w:t>.</w:t>
      </w:r>
    </w:p>
    <w:p w14:paraId="5E7860AE" w14:textId="77777777" w:rsidR="007C709B" w:rsidRPr="007C709B" w:rsidRDefault="007C709B" w:rsidP="002B1BA2">
      <w:pPr>
        <w:pStyle w:val="Prrafodelista"/>
        <w:ind w:right="49"/>
        <w:rPr>
          <w:rFonts w:ascii="Verdana" w:hAnsi="Verdana" w:cs="Arial"/>
          <w:sz w:val="20"/>
          <w:szCs w:val="20"/>
          <w:lang w:eastAsia="en-US"/>
        </w:rPr>
      </w:pPr>
    </w:p>
    <w:p w14:paraId="33E47565" w14:textId="5B34C896" w:rsidR="007C709B" w:rsidRPr="005D2BA2" w:rsidRDefault="004E67F5" w:rsidP="002B1BA2">
      <w:pPr>
        <w:pStyle w:val="Prrafodelista"/>
        <w:numPr>
          <w:ilvl w:val="2"/>
          <w:numId w:val="10"/>
        </w:numPr>
        <w:ind w:right="49"/>
        <w:jc w:val="both"/>
        <w:rPr>
          <w:rFonts w:ascii="Verdana" w:hAnsi="Verdana" w:cs="Arial"/>
          <w:sz w:val="20"/>
          <w:szCs w:val="20"/>
          <w:lang w:eastAsia="en-US"/>
        </w:rPr>
      </w:pPr>
      <w:r>
        <w:rPr>
          <w:rFonts w:ascii="Verdana" w:eastAsia="Verdana" w:hAnsi="Verdana" w:cs="Verdana"/>
          <w:color w:val="000000"/>
          <w:sz w:val="20"/>
          <w:szCs w:val="20"/>
        </w:rPr>
        <w:t>Cuando no se identifique alguna persona natural en los numerales 1) y 2), la persona natural que ostente el cargo de representante legal, salvo que exista una persona natural que ostente una mayor autoridad en relación con las funciones de gestión o dirección de la persona jurídica.</w:t>
      </w:r>
    </w:p>
    <w:p w14:paraId="12507EAF" w14:textId="77777777" w:rsidR="00BE5727" w:rsidRPr="005D2BA2" w:rsidRDefault="00BE5727" w:rsidP="002B1BA2">
      <w:pPr>
        <w:ind w:right="49"/>
        <w:rPr>
          <w:rFonts w:ascii="Verdana" w:hAnsi="Verdana"/>
        </w:rPr>
      </w:pPr>
    </w:p>
    <w:p w14:paraId="6DD45BBD" w14:textId="7F0A4FB0" w:rsidR="00BE5727" w:rsidRPr="005D2BA2" w:rsidRDefault="00941A2E" w:rsidP="002B1BA2">
      <w:pPr>
        <w:numPr>
          <w:ilvl w:val="1"/>
          <w:numId w:val="5"/>
        </w:numPr>
        <w:ind w:right="49"/>
        <w:jc w:val="both"/>
        <w:rPr>
          <w:rFonts w:ascii="Verdana" w:hAnsi="Verdana"/>
        </w:rPr>
      </w:pPr>
      <w:r w:rsidRPr="005D2BA2">
        <w:rPr>
          <w:rFonts w:ascii="Verdana" w:hAnsi="Verdana"/>
          <w:b/>
        </w:rPr>
        <w:t xml:space="preserve">      </w:t>
      </w:r>
      <w:r w:rsidR="00E97160" w:rsidRPr="005D2BA2">
        <w:rPr>
          <w:rFonts w:ascii="Verdana" w:hAnsi="Verdana"/>
          <w:b/>
        </w:rPr>
        <w:t>Contraparte:</w:t>
      </w:r>
      <w:r w:rsidR="00E97160" w:rsidRPr="005D2BA2">
        <w:rPr>
          <w:rFonts w:ascii="Verdana" w:hAnsi="Verdana"/>
        </w:rPr>
        <w:t xml:space="preserve"> </w:t>
      </w:r>
      <w:r w:rsidR="00CC3E57">
        <w:rPr>
          <w:rFonts w:ascii="Verdana" w:eastAsia="Verdana" w:hAnsi="Verdana" w:cs="Verdana"/>
          <w:color w:val="000000"/>
        </w:rPr>
        <w:t xml:space="preserve">es cualquier persona natural o jurídica con la que la Empresa tenga vínculos comerciales, de negocios, contractuales o jurídicos de cualquier orden. Entre otros, son contrapartes los </w:t>
      </w:r>
      <w:r w:rsidR="00B85E61">
        <w:rPr>
          <w:rFonts w:ascii="Verdana" w:eastAsia="Verdana" w:hAnsi="Verdana" w:cs="Verdana"/>
          <w:color w:val="000000"/>
        </w:rPr>
        <w:t>socios</w:t>
      </w:r>
      <w:r w:rsidR="00FB41FA">
        <w:rPr>
          <w:rFonts w:ascii="Verdana" w:eastAsia="Verdana" w:hAnsi="Verdana" w:cs="Verdana"/>
          <w:color w:val="000000"/>
        </w:rPr>
        <w:t xml:space="preserve"> y administradores</w:t>
      </w:r>
      <w:r w:rsidR="00CC3E57">
        <w:rPr>
          <w:rFonts w:ascii="Verdana" w:eastAsia="Verdana" w:hAnsi="Verdana" w:cs="Verdana"/>
          <w:color w:val="000000"/>
        </w:rPr>
        <w:t xml:space="preserve">, </w:t>
      </w:r>
      <w:r w:rsidR="00AC1C7C">
        <w:rPr>
          <w:rFonts w:ascii="Verdana" w:eastAsia="Verdana" w:hAnsi="Verdana" w:cs="Verdana"/>
          <w:color w:val="000000"/>
        </w:rPr>
        <w:t>integrantes</w:t>
      </w:r>
      <w:r w:rsidR="00CC3E57">
        <w:rPr>
          <w:rFonts w:ascii="Verdana" w:eastAsia="Verdana" w:hAnsi="Verdana" w:cs="Verdana"/>
          <w:color w:val="000000"/>
        </w:rPr>
        <w:t>, clientes</w:t>
      </w:r>
      <w:r w:rsidR="00FB41FA">
        <w:rPr>
          <w:rFonts w:ascii="Verdana" w:eastAsia="Verdana" w:hAnsi="Verdana" w:cs="Verdana"/>
          <w:color w:val="000000"/>
        </w:rPr>
        <w:t xml:space="preserve"> </w:t>
      </w:r>
      <w:r w:rsidR="00CC3E57">
        <w:rPr>
          <w:rFonts w:ascii="Verdana" w:eastAsia="Verdana" w:hAnsi="Verdana" w:cs="Verdana"/>
          <w:color w:val="000000"/>
        </w:rPr>
        <w:t>y proveedores de Productos de la Empresa</w:t>
      </w:r>
      <w:r w:rsidR="00E97160" w:rsidRPr="005D2BA2">
        <w:rPr>
          <w:rFonts w:ascii="Verdana" w:hAnsi="Verdana"/>
        </w:rPr>
        <w:t>.</w:t>
      </w:r>
    </w:p>
    <w:p w14:paraId="06D05D4C" w14:textId="12D24DF6" w:rsidR="00E97160" w:rsidRPr="005D2BA2" w:rsidRDefault="00E97160" w:rsidP="002B1BA2">
      <w:pPr>
        <w:ind w:right="49" w:firstLine="75"/>
        <w:jc w:val="both"/>
        <w:rPr>
          <w:rFonts w:ascii="Verdana" w:hAnsi="Verdana"/>
        </w:rPr>
      </w:pPr>
    </w:p>
    <w:p w14:paraId="6727ECAD" w14:textId="4D709DD9" w:rsidR="001A7099" w:rsidRPr="005D2BA2" w:rsidRDefault="00941A2E" w:rsidP="002B1BA2">
      <w:pPr>
        <w:pStyle w:val="Prrafodelista"/>
        <w:numPr>
          <w:ilvl w:val="0"/>
          <w:numId w:val="10"/>
        </w:numPr>
        <w:ind w:right="49"/>
        <w:jc w:val="both"/>
        <w:rPr>
          <w:rFonts w:ascii="Verdana" w:hAnsi="Verdana" w:cs="Arial"/>
          <w:sz w:val="20"/>
          <w:szCs w:val="20"/>
          <w:lang w:eastAsia="en-US"/>
        </w:rPr>
      </w:pPr>
      <w:r w:rsidRPr="005D2BA2">
        <w:rPr>
          <w:rFonts w:ascii="Verdana" w:hAnsi="Verdana"/>
          <w:b/>
          <w:sz w:val="20"/>
          <w:szCs w:val="20"/>
        </w:rPr>
        <w:t xml:space="preserve">      </w:t>
      </w:r>
      <w:r w:rsidR="00E97160" w:rsidRPr="005D2BA2">
        <w:rPr>
          <w:rFonts w:ascii="Verdana" w:hAnsi="Verdana"/>
          <w:b/>
          <w:sz w:val="20"/>
          <w:szCs w:val="20"/>
        </w:rPr>
        <w:t>Debida Diligencia</w:t>
      </w:r>
      <w:r w:rsidR="00BE5727" w:rsidRPr="005D2BA2">
        <w:rPr>
          <w:rFonts w:ascii="Verdana" w:hAnsi="Verdana"/>
          <w:b/>
          <w:sz w:val="20"/>
          <w:szCs w:val="20"/>
        </w:rPr>
        <w:t xml:space="preserve"> – DD</w:t>
      </w:r>
      <w:r w:rsidR="00E97160" w:rsidRPr="005D2BA2">
        <w:rPr>
          <w:rFonts w:ascii="Verdana" w:hAnsi="Verdana"/>
          <w:b/>
          <w:sz w:val="20"/>
          <w:szCs w:val="20"/>
        </w:rPr>
        <w:t xml:space="preserve">: </w:t>
      </w:r>
      <w:r w:rsidR="00853781">
        <w:rPr>
          <w:rFonts w:ascii="Verdana" w:eastAsia="Verdana" w:hAnsi="Verdana" w:cs="Verdana"/>
          <w:color w:val="000000"/>
          <w:sz w:val="20"/>
          <w:szCs w:val="20"/>
        </w:rPr>
        <w:t>es el proceso mediante el cual la Empresa adopta medidas para el conocimiento de la Contraparte, de su negocio, operaciones, y Productos y el volumen de sus transacciones. Según el nivel de riesgo de la contraparte, esta puede ser</w:t>
      </w:r>
      <w:r w:rsidR="00BE5727" w:rsidRPr="005D2BA2">
        <w:rPr>
          <w:rFonts w:ascii="Verdana" w:hAnsi="Verdana"/>
          <w:bCs/>
          <w:sz w:val="20"/>
          <w:szCs w:val="20"/>
        </w:rPr>
        <w:t>:</w:t>
      </w:r>
      <w:r w:rsidR="00E97160" w:rsidRPr="005D2BA2">
        <w:rPr>
          <w:rFonts w:ascii="Verdana" w:hAnsi="Verdana"/>
          <w:bCs/>
          <w:sz w:val="20"/>
          <w:szCs w:val="20"/>
        </w:rPr>
        <w:t xml:space="preserve"> </w:t>
      </w:r>
    </w:p>
    <w:p w14:paraId="725EA256" w14:textId="77777777" w:rsidR="001A7099" w:rsidRPr="005D2BA2" w:rsidRDefault="001A7099" w:rsidP="002B1BA2">
      <w:pPr>
        <w:pStyle w:val="Prrafodelista"/>
        <w:ind w:left="720" w:right="49"/>
        <w:jc w:val="both"/>
        <w:rPr>
          <w:rFonts w:ascii="Verdana" w:hAnsi="Verdana" w:cs="Arial"/>
          <w:sz w:val="20"/>
          <w:szCs w:val="20"/>
          <w:lang w:eastAsia="en-US"/>
        </w:rPr>
      </w:pPr>
    </w:p>
    <w:p w14:paraId="5D388454" w14:textId="73F26FF1" w:rsidR="00BE5727" w:rsidRPr="005D2BA2" w:rsidRDefault="00E97160" w:rsidP="002B1BA2">
      <w:pPr>
        <w:pStyle w:val="Prrafodelista"/>
        <w:numPr>
          <w:ilvl w:val="2"/>
          <w:numId w:val="10"/>
        </w:numPr>
        <w:ind w:right="49"/>
        <w:jc w:val="both"/>
        <w:rPr>
          <w:rFonts w:ascii="Verdana" w:hAnsi="Verdana" w:cs="Arial"/>
          <w:sz w:val="20"/>
          <w:szCs w:val="20"/>
          <w:lang w:eastAsia="en-US"/>
        </w:rPr>
      </w:pPr>
      <w:r w:rsidRPr="005D2BA2">
        <w:rPr>
          <w:rFonts w:ascii="Verdana" w:hAnsi="Verdana" w:cs="Arial"/>
          <w:b/>
          <w:bCs/>
          <w:sz w:val="20"/>
          <w:szCs w:val="20"/>
          <w:lang w:eastAsia="en-US"/>
        </w:rPr>
        <w:t>Debida Diligencia Intensificada</w:t>
      </w:r>
      <w:r w:rsidR="00DC1ACD">
        <w:rPr>
          <w:rFonts w:ascii="Verdana" w:hAnsi="Verdana" w:cs="Arial"/>
          <w:b/>
          <w:bCs/>
          <w:sz w:val="20"/>
          <w:szCs w:val="20"/>
          <w:lang w:eastAsia="en-US"/>
        </w:rPr>
        <w:t xml:space="preserve"> - DDI</w:t>
      </w:r>
      <w:r w:rsidRPr="005D2BA2">
        <w:rPr>
          <w:rFonts w:ascii="Verdana" w:hAnsi="Verdana" w:cs="Arial"/>
          <w:sz w:val="20"/>
          <w:szCs w:val="20"/>
          <w:lang w:eastAsia="en-US"/>
        </w:rPr>
        <w:t xml:space="preserve">: </w:t>
      </w:r>
      <w:r w:rsidR="00FF7780">
        <w:rPr>
          <w:rFonts w:ascii="Verdana" w:eastAsia="Verdana" w:hAnsi="Verdana" w:cs="Verdana"/>
          <w:color w:val="000000"/>
          <w:sz w:val="20"/>
          <w:szCs w:val="20"/>
        </w:rPr>
        <w:t>es el proceso mediante el cual la Empresa adopta medidas adicionales y con mayor intensidad para el conocimiento de la Contraparte, de su negocio, operaciones, Productos y el volumen de sus transacciones</w:t>
      </w:r>
      <w:r w:rsidRPr="005D2BA2">
        <w:rPr>
          <w:rFonts w:ascii="Verdana" w:hAnsi="Verdana" w:cs="Arial"/>
          <w:sz w:val="20"/>
          <w:szCs w:val="20"/>
          <w:lang w:eastAsia="en-US"/>
        </w:rPr>
        <w:t>.</w:t>
      </w:r>
    </w:p>
    <w:p w14:paraId="5C398506" w14:textId="2905904A" w:rsidR="00E97160" w:rsidRPr="005D2BA2" w:rsidRDefault="00E97160" w:rsidP="002B1BA2">
      <w:pPr>
        <w:ind w:left="1008" w:right="49" w:firstLine="210"/>
        <w:jc w:val="both"/>
        <w:rPr>
          <w:rFonts w:ascii="Verdana" w:hAnsi="Verdana"/>
        </w:rPr>
      </w:pPr>
    </w:p>
    <w:p w14:paraId="25B11059" w14:textId="7387FE58" w:rsidR="00E97160" w:rsidRPr="005D2BA2" w:rsidRDefault="00941A2E" w:rsidP="002B1BA2">
      <w:pPr>
        <w:numPr>
          <w:ilvl w:val="1"/>
          <w:numId w:val="5"/>
        </w:numPr>
        <w:ind w:right="49"/>
        <w:jc w:val="both"/>
        <w:rPr>
          <w:rFonts w:ascii="Verdana" w:hAnsi="Verdana"/>
        </w:rPr>
      </w:pPr>
      <w:r w:rsidRPr="005D2BA2">
        <w:rPr>
          <w:rFonts w:ascii="Verdana" w:hAnsi="Verdana"/>
          <w:b/>
        </w:rPr>
        <w:t xml:space="preserve">      </w:t>
      </w:r>
      <w:r w:rsidR="00E97160" w:rsidRPr="005D2BA2">
        <w:rPr>
          <w:rFonts w:ascii="Verdana" w:hAnsi="Verdana"/>
          <w:b/>
        </w:rPr>
        <w:t>Financiamiento del Terrorismo o FT</w:t>
      </w:r>
      <w:r w:rsidR="00E97160" w:rsidRPr="005D2BA2">
        <w:rPr>
          <w:rFonts w:ascii="Verdana" w:hAnsi="Verdana"/>
        </w:rPr>
        <w:t xml:space="preserve">: </w:t>
      </w:r>
      <w:r w:rsidR="00C745C1">
        <w:rPr>
          <w:rFonts w:ascii="Verdana" w:eastAsia="Verdana" w:hAnsi="Verdana" w:cs="Verdana"/>
          <w:color w:val="000000"/>
        </w:rPr>
        <w:t>es el delito regulado en el artículo 345 del Código Penal colombiano (o la norma que lo sustituya o modifique) y se entiende como el conjunto de actividades encaminadas a canalizar recursos lícitos o ilícitos para promover, sufragar o patrocinar individuos, grupos o actividades terroristas</w:t>
      </w:r>
      <w:r w:rsidR="00960817" w:rsidRPr="005D2BA2">
        <w:rPr>
          <w:rFonts w:ascii="Verdana" w:hAnsi="Verdana"/>
        </w:rPr>
        <w:t>.</w:t>
      </w:r>
    </w:p>
    <w:p w14:paraId="14CCDFA8" w14:textId="77777777" w:rsidR="00BE5727" w:rsidRPr="005D2BA2" w:rsidRDefault="00BE5727" w:rsidP="00D802A1">
      <w:pPr>
        <w:ind w:left="493" w:right="273"/>
        <w:jc w:val="both"/>
        <w:rPr>
          <w:rFonts w:ascii="Verdana" w:hAnsi="Verdana"/>
        </w:rPr>
      </w:pPr>
    </w:p>
    <w:p w14:paraId="0981057B" w14:textId="77777777" w:rsidR="00453A27" w:rsidRDefault="00941A2E" w:rsidP="000528BE">
      <w:pPr>
        <w:pStyle w:val="Prrafodelista"/>
        <w:numPr>
          <w:ilvl w:val="1"/>
          <w:numId w:val="44"/>
        </w:numPr>
        <w:ind w:left="720" w:right="6"/>
        <w:contextualSpacing/>
        <w:jc w:val="both"/>
        <w:rPr>
          <w:rFonts w:ascii="Verdana" w:hAnsi="Verdana"/>
          <w:bCs/>
          <w:sz w:val="20"/>
          <w:szCs w:val="20"/>
        </w:rPr>
      </w:pPr>
      <w:r w:rsidRPr="005D2BA2">
        <w:rPr>
          <w:rFonts w:ascii="Verdana" w:hAnsi="Verdana"/>
          <w:b/>
        </w:rPr>
        <w:t xml:space="preserve">      </w:t>
      </w:r>
      <w:r w:rsidR="00E97160" w:rsidRPr="00453A27">
        <w:rPr>
          <w:rFonts w:ascii="Verdana" w:hAnsi="Verdana"/>
          <w:b/>
          <w:sz w:val="20"/>
          <w:szCs w:val="20"/>
        </w:rPr>
        <w:t>Financiamiento de la Proliferación de Armas de Destrucción Masiva o FPADM</w:t>
      </w:r>
      <w:r w:rsidR="00E97160" w:rsidRPr="00453A27">
        <w:rPr>
          <w:rFonts w:ascii="Verdana" w:hAnsi="Verdana"/>
          <w:sz w:val="20"/>
          <w:szCs w:val="20"/>
        </w:rPr>
        <w:t xml:space="preserve">: </w:t>
      </w:r>
      <w:r w:rsidR="00592913" w:rsidRPr="00433504">
        <w:rPr>
          <w:rFonts w:ascii="Verdana" w:hAnsi="Verdana"/>
          <w:bCs/>
          <w:sz w:val="20"/>
          <w:szCs w:val="20"/>
        </w:rPr>
        <w:t xml:space="preserve">es todo acto que provea fondos o utilice servicios financieros, en todo o en parte, para la fabricación, adquisición, posesión, desarrollo, exportación, trasiego de material, fraccionamiento, transporte, trasferencia, deposito o uso dual de armas </w:t>
      </w:r>
      <w:r w:rsidR="00592913" w:rsidRPr="00433504">
        <w:rPr>
          <w:rFonts w:ascii="Verdana" w:hAnsi="Verdana"/>
          <w:bCs/>
          <w:sz w:val="20"/>
          <w:szCs w:val="20"/>
        </w:rPr>
        <w:lastRenderedPageBreak/>
        <w:t>nucleares, químicas o biológicas, así como de sus sistemas de lanzamiento para propósitos ilegítimos en contravención de las leyes nacionales u obligaciones internacionales</w:t>
      </w:r>
      <w:r w:rsidR="00592913" w:rsidRPr="00433504">
        <w:rPr>
          <w:rFonts w:ascii="Verdana" w:hAnsi="Verdana"/>
          <w:bCs/>
          <w:sz w:val="20"/>
          <w:szCs w:val="20"/>
        </w:rPr>
        <w:footnoteReference w:id="3"/>
      </w:r>
      <w:r w:rsidR="00592913" w:rsidRPr="00433504">
        <w:rPr>
          <w:rFonts w:ascii="Verdana" w:hAnsi="Verdana"/>
          <w:bCs/>
          <w:sz w:val="20"/>
          <w:szCs w:val="20"/>
        </w:rPr>
        <w:t>.</w:t>
      </w:r>
    </w:p>
    <w:p w14:paraId="12ACE1C9" w14:textId="5928B3A7" w:rsidR="00E97160" w:rsidRPr="00453A27" w:rsidRDefault="00592913" w:rsidP="00453A27">
      <w:pPr>
        <w:pStyle w:val="Prrafodelista"/>
        <w:ind w:left="720" w:right="6"/>
        <w:contextualSpacing/>
        <w:jc w:val="both"/>
        <w:rPr>
          <w:rFonts w:ascii="Verdana" w:hAnsi="Verdana"/>
          <w:bCs/>
          <w:sz w:val="20"/>
          <w:szCs w:val="20"/>
        </w:rPr>
      </w:pPr>
      <w:r w:rsidRPr="00453A27">
        <w:rPr>
          <w:rFonts w:ascii="Verdana" w:hAnsi="Verdana"/>
          <w:bCs/>
          <w:sz w:val="20"/>
          <w:szCs w:val="20"/>
        </w:rPr>
        <w:t>En otras palabras, es apoyar la proliferación de armas que tienen el potencial de causar destrucción masiva y violar las leyes nacionales o las obligaciones internacionales.</w:t>
      </w:r>
    </w:p>
    <w:p w14:paraId="0D5EA6E0" w14:textId="77777777" w:rsidR="00960817" w:rsidRPr="00453A27" w:rsidRDefault="00960817" w:rsidP="00D802A1">
      <w:pPr>
        <w:ind w:right="273"/>
        <w:jc w:val="both"/>
        <w:rPr>
          <w:rFonts w:ascii="Verdana" w:hAnsi="Verdana"/>
        </w:rPr>
      </w:pPr>
    </w:p>
    <w:p w14:paraId="0334A477" w14:textId="23CDF3AD" w:rsidR="00960817" w:rsidRPr="005D2BA2" w:rsidRDefault="00C45A50" w:rsidP="002B1BA2">
      <w:pPr>
        <w:numPr>
          <w:ilvl w:val="1"/>
          <w:numId w:val="5"/>
        </w:numPr>
        <w:ind w:left="851" w:right="49" w:hanging="426"/>
        <w:jc w:val="both"/>
        <w:rPr>
          <w:rFonts w:ascii="Verdana" w:hAnsi="Verdana"/>
        </w:rPr>
      </w:pPr>
      <w:r w:rsidRPr="005D2BA2">
        <w:rPr>
          <w:rFonts w:ascii="Verdana" w:hAnsi="Verdana"/>
          <w:b/>
        </w:rPr>
        <w:t xml:space="preserve">      </w:t>
      </w:r>
      <w:r w:rsidR="00E97160" w:rsidRPr="005D2BA2">
        <w:rPr>
          <w:rFonts w:ascii="Verdana" w:hAnsi="Verdana"/>
          <w:b/>
        </w:rPr>
        <w:t>Factores de Riesgo LA/FT/FPADM</w:t>
      </w:r>
      <w:r w:rsidR="00E97160" w:rsidRPr="005D2BA2">
        <w:rPr>
          <w:rFonts w:ascii="Verdana" w:hAnsi="Verdana"/>
        </w:rPr>
        <w:t>: son los posibles elementos o causas generadoras del Riesgo de LA/FT/FPADM</w:t>
      </w:r>
      <w:r w:rsidR="004B354D" w:rsidRPr="005D2BA2">
        <w:rPr>
          <w:rFonts w:ascii="Verdana" w:hAnsi="Verdana"/>
        </w:rPr>
        <w:t>.</w:t>
      </w:r>
    </w:p>
    <w:p w14:paraId="1596087A" w14:textId="77777777" w:rsidR="00F96713" w:rsidRPr="005D2BA2" w:rsidRDefault="00F96713" w:rsidP="00AB72B2">
      <w:pPr>
        <w:ind w:right="273"/>
        <w:jc w:val="both"/>
        <w:rPr>
          <w:rFonts w:ascii="Verdana" w:hAnsi="Verdana"/>
        </w:rPr>
      </w:pPr>
    </w:p>
    <w:p w14:paraId="37D00059" w14:textId="0475CC49" w:rsidR="00960817" w:rsidRPr="005D2BA2" w:rsidRDefault="00286278" w:rsidP="0058359D">
      <w:pPr>
        <w:pStyle w:val="Prrafodelista"/>
        <w:numPr>
          <w:ilvl w:val="2"/>
          <w:numId w:val="10"/>
        </w:numPr>
        <w:ind w:right="273"/>
        <w:jc w:val="both"/>
        <w:rPr>
          <w:rFonts w:ascii="Verdana" w:hAnsi="Verdana" w:cs="Arial"/>
          <w:sz w:val="20"/>
          <w:szCs w:val="20"/>
          <w:lang w:eastAsia="en-US"/>
        </w:rPr>
      </w:pPr>
      <w:r w:rsidRPr="005D2BA2">
        <w:rPr>
          <w:rFonts w:ascii="Verdana" w:hAnsi="Verdana" w:cs="Arial"/>
          <w:b/>
          <w:bCs/>
          <w:sz w:val="20"/>
          <w:szCs w:val="20"/>
          <w:lang w:eastAsia="en-US"/>
        </w:rPr>
        <w:t xml:space="preserve"> </w:t>
      </w:r>
      <w:r w:rsidR="00960817" w:rsidRPr="005D2BA2">
        <w:rPr>
          <w:rFonts w:ascii="Verdana" w:hAnsi="Verdana" w:cs="Arial"/>
          <w:sz w:val="20"/>
          <w:szCs w:val="20"/>
          <w:lang w:eastAsia="en-US"/>
        </w:rPr>
        <w:t>L</w:t>
      </w:r>
      <w:r w:rsidR="00E97160" w:rsidRPr="005D2BA2">
        <w:rPr>
          <w:rFonts w:ascii="Verdana" w:hAnsi="Verdana" w:cs="Arial"/>
          <w:sz w:val="20"/>
          <w:szCs w:val="20"/>
          <w:lang w:eastAsia="en-US"/>
        </w:rPr>
        <w:t xml:space="preserve">as </w:t>
      </w:r>
      <w:r w:rsidR="007D637D" w:rsidRPr="005D2BA2">
        <w:rPr>
          <w:rFonts w:ascii="Verdana" w:hAnsi="Verdana" w:cs="Arial"/>
          <w:sz w:val="20"/>
          <w:szCs w:val="20"/>
          <w:lang w:eastAsia="en-US"/>
        </w:rPr>
        <w:t>c</w:t>
      </w:r>
      <w:r w:rsidR="00E97160" w:rsidRPr="005D2BA2">
        <w:rPr>
          <w:rFonts w:ascii="Verdana" w:hAnsi="Verdana" w:cs="Arial"/>
          <w:sz w:val="20"/>
          <w:szCs w:val="20"/>
          <w:lang w:eastAsia="en-US"/>
        </w:rPr>
        <w:t>ontrapartes</w:t>
      </w:r>
    </w:p>
    <w:p w14:paraId="41AA2083" w14:textId="362ACDDC" w:rsidR="00960817" w:rsidRPr="005D2BA2" w:rsidRDefault="00286278" w:rsidP="0058359D">
      <w:pPr>
        <w:pStyle w:val="Prrafodelista"/>
        <w:numPr>
          <w:ilvl w:val="2"/>
          <w:numId w:val="10"/>
        </w:numPr>
        <w:ind w:right="273"/>
        <w:jc w:val="both"/>
        <w:rPr>
          <w:rFonts w:ascii="Verdana" w:hAnsi="Verdana" w:cs="Arial"/>
          <w:sz w:val="20"/>
          <w:szCs w:val="20"/>
          <w:lang w:eastAsia="en-US"/>
        </w:rPr>
      </w:pPr>
      <w:r w:rsidRPr="005D2BA2">
        <w:rPr>
          <w:rFonts w:ascii="Verdana" w:hAnsi="Verdana" w:cs="Arial"/>
          <w:sz w:val="20"/>
          <w:szCs w:val="20"/>
          <w:lang w:eastAsia="en-US"/>
        </w:rPr>
        <w:t xml:space="preserve"> </w:t>
      </w:r>
      <w:r w:rsidR="00960817" w:rsidRPr="005D2BA2">
        <w:rPr>
          <w:rFonts w:ascii="Verdana" w:hAnsi="Verdana" w:cs="Arial"/>
          <w:sz w:val="20"/>
          <w:szCs w:val="20"/>
          <w:lang w:eastAsia="en-US"/>
        </w:rPr>
        <w:t>L</w:t>
      </w:r>
      <w:r w:rsidR="00E97160" w:rsidRPr="005D2BA2">
        <w:rPr>
          <w:rFonts w:ascii="Verdana" w:hAnsi="Verdana" w:cs="Arial"/>
          <w:sz w:val="20"/>
          <w:szCs w:val="20"/>
          <w:lang w:eastAsia="en-US"/>
        </w:rPr>
        <w:t xml:space="preserve">os </w:t>
      </w:r>
      <w:r w:rsidR="007D637D" w:rsidRPr="005D2BA2">
        <w:rPr>
          <w:rFonts w:ascii="Verdana" w:hAnsi="Verdana" w:cs="Arial"/>
          <w:sz w:val="20"/>
          <w:szCs w:val="20"/>
          <w:lang w:eastAsia="en-US"/>
        </w:rPr>
        <w:t>p</w:t>
      </w:r>
      <w:r w:rsidR="00E97160" w:rsidRPr="005D2BA2">
        <w:rPr>
          <w:rFonts w:ascii="Verdana" w:hAnsi="Verdana" w:cs="Arial"/>
          <w:sz w:val="20"/>
          <w:szCs w:val="20"/>
          <w:lang w:eastAsia="en-US"/>
        </w:rPr>
        <w:t>roductos</w:t>
      </w:r>
    </w:p>
    <w:p w14:paraId="36AE14B0" w14:textId="23283363" w:rsidR="00960817" w:rsidRPr="005D2BA2" w:rsidRDefault="00286278" w:rsidP="0058359D">
      <w:pPr>
        <w:pStyle w:val="Prrafodelista"/>
        <w:numPr>
          <w:ilvl w:val="2"/>
          <w:numId w:val="10"/>
        </w:numPr>
        <w:ind w:right="273"/>
        <w:jc w:val="both"/>
        <w:rPr>
          <w:rFonts w:ascii="Verdana" w:hAnsi="Verdana" w:cs="Arial"/>
          <w:sz w:val="20"/>
          <w:szCs w:val="20"/>
          <w:lang w:eastAsia="en-US"/>
        </w:rPr>
      </w:pPr>
      <w:r w:rsidRPr="005D2BA2">
        <w:rPr>
          <w:rFonts w:ascii="Verdana" w:hAnsi="Verdana" w:cs="Arial"/>
          <w:sz w:val="20"/>
          <w:szCs w:val="20"/>
          <w:lang w:eastAsia="en-US"/>
        </w:rPr>
        <w:t xml:space="preserve"> </w:t>
      </w:r>
      <w:r w:rsidR="00960817" w:rsidRPr="005D2BA2">
        <w:rPr>
          <w:rFonts w:ascii="Verdana" w:hAnsi="Verdana" w:cs="Arial"/>
          <w:sz w:val="20"/>
          <w:szCs w:val="20"/>
          <w:lang w:eastAsia="en-US"/>
        </w:rPr>
        <w:t>Las actividades</w:t>
      </w:r>
    </w:p>
    <w:p w14:paraId="4F5C6846" w14:textId="584814DC" w:rsidR="00960817" w:rsidRPr="005D2BA2" w:rsidRDefault="00286278" w:rsidP="0058359D">
      <w:pPr>
        <w:pStyle w:val="Prrafodelista"/>
        <w:numPr>
          <w:ilvl w:val="2"/>
          <w:numId w:val="10"/>
        </w:numPr>
        <w:ind w:right="273"/>
        <w:jc w:val="both"/>
        <w:rPr>
          <w:rFonts w:ascii="Verdana" w:hAnsi="Verdana" w:cs="Arial"/>
          <w:sz w:val="20"/>
          <w:szCs w:val="20"/>
          <w:lang w:eastAsia="en-US"/>
        </w:rPr>
      </w:pPr>
      <w:r w:rsidRPr="005D2BA2">
        <w:rPr>
          <w:rFonts w:ascii="Verdana" w:hAnsi="Verdana" w:cs="Arial"/>
          <w:sz w:val="20"/>
          <w:szCs w:val="20"/>
          <w:lang w:eastAsia="en-US"/>
        </w:rPr>
        <w:t xml:space="preserve"> </w:t>
      </w:r>
      <w:r w:rsidR="00960817" w:rsidRPr="005D2BA2">
        <w:rPr>
          <w:rFonts w:ascii="Verdana" w:hAnsi="Verdana" w:cs="Arial"/>
          <w:sz w:val="20"/>
          <w:szCs w:val="20"/>
          <w:lang w:eastAsia="en-US"/>
        </w:rPr>
        <w:t xml:space="preserve">Los canales </w:t>
      </w:r>
    </w:p>
    <w:p w14:paraId="27191215" w14:textId="60552917" w:rsidR="00960817" w:rsidRPr="005D2BA2" w:rsidRDefault="00286278" w:rsidP="0058359D">
      <w:pPr>
        <w:pStyle w:val="Prrafodelista"/>
        <w:numPr>
          <w:ilvl w:val="2"/>
          <w:numId w:val="10"/>
        </w:numPr>
        <w:ind w:right="273"/>
        <w:jc w:val="both"/>
        <w:rPr>
          <w:rFonts w:ascii="Verdana" w:hAnsi="Verdana" w:cs="Arial"/>
          <w:sz w:val="20"/>
          <w:szCs w:val="20"/>
          <w:lang w:eastAsia="en-US"/>
        </w:rPr>
      </w:pPr>
      <w:r w:rsidRPr="005D2BA2">
        <w:rPr>
          <w:rFonts w:ascii="Verdana" w:hAnsi="Verdana" w:cs="Arial"/>
          <w:sz w:val="20"/>
          <w:szCs w:val="20"/>
          <w:lang w:eastAsia="en-US"/>
        </w:rPr>
        <w:t xml:space="preserve"> </w:t>
      </w:r>
      <w:r w:rsidR="00960817" w:rsidRPr="005D2BA2">
        <w:rPr>
          <w:rFonts w:ascii="Verdana" w:hAnsi="Verdana" w:cs="Arial"/>
          <w:sz w:val="20"/>
          <w:szCs w:val="20"/>
          <w:lang w:eastAsia="en-US"/>
        </w:rPr>
        <w:t>La</w:t>
      </w:r>
      <w:r w:rsidR="00E97160" w:rsidRPr="005D2BA2">
        <w:rPr>
          <w:rFonts w:ascii="Verdana" w:hAnsi="Verdana" w:cs="Arial"/>
          <w:sz w:val="20"/>
          <w:szCs w:val="20"/>
          <w:lang w:eastAsia="en-US"/>
        </w:rPr>
        <w:t>s jurisdicciones</w:t>
      </w:r>
    </w:p>
    <w:p w14:paraId="07D78281" w14:textId="3E164A25" w:rsidR="00E97160" w:rsidRPr="005D2BA2" w:rsidRDefault="00286278" w:rsidP="0058359D">
      <w:pPr>
        <w:pStyle w:val="Prrafodelista"/>
        <w:numPr>
          <w:ilvl w:val="2"/>
          <w:numId w:val="10"/>
        </w:numPr>
        <w:ind w:right="273"/>
        <w:jc w:val="both"/>
        <w:rPr>
          <w:rFonts w:ascii="Verdana" w:hAnsi="Verdana" w:cs="Arial"/>
          <w:sz w:val="20"/>
          <w:szCs w:val="20"/>
          <w:lang w:eastAsia="en-US"/>
        </w:rPr>
      </w:pPr>
      <w:r w:rsidRPr="005D2BA2">
        <w:rPr>
          <w:rFonts w:ascii="Verdana" w:hAnsi="Verdana" w:cs="Arial"/>
          <w:sz w:val="20"/>
          <w:szCs w:val="20"/>
          <w:lang w:eastAsia="en-US"/>
        </w:rPr>
        <w:t xml:space="preserve"> </w:t>
      </w:r>
      <w:r w:rsidR="00960817" w:rsidRPr="005D2BA2">
        <w:rPr>
          <w:rFonts w:ascii="Verdana" w:hAnsi="Verdana" w:cs="Arial"/>
          <w:sz w:val="20"/>
          <w:szCs w:val="20"/>
          <w:lang w:eastAsia="en-US"/>
        </w:rPr>
        <w:t>Otros</w:t>
      </w:r>
    </w:p>
    <w:p w14:paraId="71B63E4A" w14:textId="557D2A05" w:rsidR="00E97160" w:rsidRPr="005D2BA2" w:rsidRDefault="00E97160" w:rsidP="00F96B7B">
      <w:pPr>
        <w:ind w:right="273" w:hanging="143"/>
        <w:jc w:val="both"/>
        <w:rPr>
          <w:rFonts w:ascii="Verdana" w:hAnsi="Verdana"/>
        </w:rPr>
      </w:pPr>
    </w:p>
    <w:p w14:paraId="77809C42" w14:textId="11BE3DD4" w:rsidR="00E97160" w:rsidRPr="005D2BA2" w:rsidRDefault="00C45A50" w:rsidP="002B1BA2">
      <w:pPr>
        <w:numPr>
          <w:ilvl w:val="1"/>
          <w:numId w:val="5"/>
        </w:numPr>
        <w:ind w:right="49"/>
        <w:jc w:val="both"/>
        <w:rPr>
          <w:rFonts w:ascii="Verdana" w:hAnsi="Verdana"/>
        </w:rPr>
      </w:pPr>
      <w:r w:rsidRPr="005D2BA2">
        <w:rPr>
          <w:rFonts w:ascii="Verdana" w:hAnsi="Verdana"/>
          <w:b/>
        </w:rPr>
        <w:t xml:space="preserve">      </w:t>
      </w:r>
      <w:r w:rsidR="00E97160" w:rsidRPr="005D2BA2">
        <w:rPr>
          <w:rFonts w:ascii="Verdana" w:hAnsi="Verdana"/>
          <w:b/>
        </w:rPr>
        <w:t>LA/FT/FPADM:</w:t>
      </w:r>
      <w:r w:rsidR="00E97160" w:rsidRPr="005D2BA2">
        <w:rPr>
          <w:rFonts w:ascii="Verdana" w:hAnsi="Verdana"/>
        </w:rPr>
        <w:t xml:space="preserve"> Lavado de Activos, Financiamiento del Terrorismo y Financiamiento de la Proliferación de Armas de Destrucción Masiva.  </w:t>
      </w:r>
    </w:p>
    <w:p w14:paraId="1BF78817" w14:textId="77777777" w:rsidR="00960817" w:rsidRPr="005D2BA2" w:rsidRDefault="00960817" w:rsidP="002B1BA2">
      <w:pPr>
        <w:ind w:left="504" w:right="49"/>
        <w:jc w:val="both"/>
        <w:rPr>
          <w:rFonts w:ascii="Verdana" w:hAnsi="Verdana"/>
        </w:rPr>
      </w:pPr>
    </w:p>
    <w:p w14:paraId="022C946E" w14:textId="126E22ED" w:rsidR="00E97160" w:rsidRPr="005D2BA2" w:rsidRDefault="00C45A50" w:rsidP="002B1BA2">
      <w:pPr>
        <w:numPr>
          <w:ilvl w:val="1"/>
          <w:numId w:val="5"/>
        </w:numPr>
        <w:ind w:right="49"/>
        <w:jc w:val="both"/>
        <w:rPr>
          <w:rFonts w:ascii="Verdana" w:hAnsi="Verdana"/>
        </w:rPr>
      </w:pPr>
      <w:r w:rsidRPr="005D2BA2">
        <w:rPr>
          <w:rFonts w:ascii="Verdana" w:hAnsi="Verdana"/>
          <w:b/>
        </w:rPr>
        <w:t xml:space="preserve">      </w:t>
      </w:r>
      <w:r w:rsidR="00E97160" w:rsidRPr="005D2BA2">
        <w:rPr>
          <w:rFonts w:ascii="Verdana" w:hAnsi="Verdana"/>
          <w:b/>
        </w:rPr>
        <w:t>Lavado de Activos o LA:</w:t>
      </w:r>
      <w:r w:rsidR="00E97160" w:rsidRPr="005D2BA2">
        <w:rPr>
          <w:rFonts w:ascii="Verdana" w:hAnsi="Verdana"/>
        </w:rPr>
        <w:t xml:space="preserve"> </w:t>
      </w:r>
      <w:r w:rsidR="003C2E03">
        <w:rPr>
          <w:rFonts w:ascii="Verdana" w:eastAsia="Verdana" w:hAnsi="Verdana" w:cs="Verdana"/>
          <w:color w:val="000000"/>
        </w:rPr>
        <w:t>es el delito tipificado en el artículo 323 del Código Penal colombiano (o la norma que lo sustituya o modifique). Se entiende como el conjunto de actividades encaminadas a ocultar el origen ilícito o a dar apariencia de legalidad a recursos obtenidos producto de la ejecución de actividades ilícitas</w:t>
      </w:r>
      <w:r w:rsidR="00960817" w:rsidRPr="005D2BA2">
        <w:rPr>
          <w:rFonts w:ascii="Verdana" w:hAnsi="Verdana"/>
        </w:rPr>
        <w:t>.</w:t>
      </w:r>
    </w:p>
    <w:p w14:paraId="0346EAAD" w14:textId="77777777" w:rsidR="00960817" w:rsidRPr="005D2BA2" w:rsidRDefault="00960817" w:rsidP="002B1BA2">
      <w:pPr>
        <w:pStyle w:val="Prrafodelista"/>
        <w:ind w:left="0" w:right="49"/>
        <w:rPr>
          <w:rFonts w:ascii="Verdana" w:hAnsi="Verdana"/>
          <w:sz w:val="20"/>
          <w:szCs w:val="20"/>
        </w:rPr>
      </w:pPr>
    </w:p>
    <w:p w14:paraId="52A5907E" w14:textId="3EA11A36" w:rsidR="00960817" w:rsidRPr="005D2BA2" w:rsidRDefault="00C45A50" w:rsidP="002B1BA2">
      <w:pPr>
        <w:numPr>
          <w:ilvl w:val="1"/>
          <w:numId w:val="5"/>
        </w:numPr>
        <w:ind w:right="49"/>
        <w:jc w:val="both"/>
        <w:rPr>
          <w:rFonts w:ascii="Verdana" w:hAnsi="Verdana"/>
        </w:rPr>
      </w:pPr>
      <w:r w:rsidRPr="005D2BA2">
        <w:rPr>
          <w:rFonts w:ascii="Verdana" w:hAnsi="Verdana"/>
          <w:b/>
        </w:rPr>
        <w:t xml:space="preserve">      </w:t>
      </w:r>
      <w:r w:rsidR="00E97160" w:rsidRPr="005D2BA2">
        <w:rPr>
          <w:rFonts w:ascii="Verdana" w:hAnsi="Verdana"/>
          <w:b/>
        </w:rPr>
        <w:t>Listas Vinculantes:</w:t>
      </w:r>
      <w:r w:rsidR="00E97160" w:rsidRPr="005D2BA2">
        <w:rPr>
          <w:rFonts w:ascii="Verdana" w:hAnsi="Verdana"/>
        </w:rPr>
        <w:t xml:space="preserve"> </w:t>
      </w:r>
      <w:r w:rsidR="0097563F">
        <w:rPr>
          <w:rFonts w:ascii="Verdana" w:eastAsia="Verdana" w:hAnsi="Verdana" w:cs="Verdana"/>
          <w:color w:val="000000"/>
        </w:rPr>
        <w:t>son aquellas listas de personas y entidades asociadas con organizaciones terroristas que son vinculantes para Colombia bajo la legislación colombiana (artículo 20 de la Ley 1121 de 2006) y conforme al derecho internacional, incluyendo pero sin limitarse a las Resoluciones 1267 de 1999, 1373 de 2001, 1718 y 1737 de 2006, 1988 y 1989 de 2011, y 2178 de 2014 del Consejo de Seguridad de las Naciones Unidas, y todas aquellas que le sucedan, relacionen y complementen, y cualquiera otra lista vinculante para Colombia (como las listas de terroristas de los Estados Unidos de América, la lista de la Unión Europea de Organizaciones Terroristas y la lista de la Unión Europea de Personas Catalogadas como Terroristas)</w:t>
      </w:r>
      <w:r w:rsidR="00E97160" w:rsidRPr="005D2BA2">
        <w:rPr>
          <w:rFonts w:ascii="Verdana" w:hAnsi="Verdana"/>
        </w:rPr>
        <w:t xml:space="preserve">. </w:t>
      </w:r>
    </w:p>
    <w:p w14:paraId="34A5119A" w14:textId="77777777" w:rsidR="00960817" w:rsidRPr="005D2BA2" w:rsidRDefault="00960817" w:rsidP="002B1BA2">
      <w:pPr>
        <w:pStyle w:val="Prrafodelista"/>
        <w:ind w:left="0" w:right="49"/>
        <w:rPr>
          <w:rFonts w:ascii="Verdana" w:hAnsi="Verdana"/>
          <w:sz w:val="20"/>
          <w:szCs w:val="20"/>
        </w:rPr>
      </w:pPr>
    </w:p>
    <w:p w14:paraId="3BA11F5B" w14:textId="79FE70AF" w:rsidR="00960817" w:rsidRPr="005D2BA2" w:rsidRDefault="00C45A50" w:rsidP="002B1BA2">
      <w:pPr>
        <w:numPr>
          <w:ilvl w:val="1"/>
          <w:numId w:val="5"/>
        </w:numPr>
        <w:ind w:right="49"/>
        <w:jc w:val="both"/>
        <w:rPr>
          <w:rFonts w:ascii="Verdana" w:hAnsi="Verdana"/>
        </w:rPr>
      </w:pPr>
      <w:r w:rsidRPr="005D2BA2">
        <w:rPr>
          <w:rFonts w:ascii="Verdana" w:hAnsi="Verdana"/>
          <w:b/>
        </w:rPr>
        <w:t xml:space="preserve">      </w:t>
      </w:r>
      <w:r w:rsidR="00E97160" w:rsidRPr="005D2BA2">
        <w:rPr>
          <w:rFonts w:ascii="Verdana" w:hAnsi="Verdana"/>
          <w:b/>
        </w:rPr>
        <w:t>Matriz de Riesgo LA/FT/FPADM:</w:t>
      </w:r>
      <w:r w:rsidR="00E97160" w:rsidRPr="005D2BA2">
        <w:rPr>
          <w:rFonts w:ascii="Verdana" w:hAnsi="Verdana"/>
        </w:rPr>
        <w:t xml:space="preserve"> </w:t>
      </w:r>
      <w:r w:rsidR="000934B8">
        <w:rPr>
          <w:rFonts w:ascii="Verdana" w:eastAsia="Verdana" w:hAnsi="Verdana" w:cs="Verdana"/>
          <w:color w:val="000000"/>
        </w:rPr>
        <w:t>es uno de los instrumentos que le permite a una Empresa identificar, individualizar, segmentar, evaluar y controlar los Riesgos LA/FT/FPADM a los que se podría ver expuesta, conforme a los Factores de Riesgo</w:t>
      </w:r>
      <w:r w:rsidR="00E97160" w:rsidRPr="005D2BA2">
        <w:rPr>
          <w:rFonts w:ascii="Verdana" w:hAnsi="Verdana"/>
        </w:rPr>
        <w:t>.</w:t>
      </w:r>
    </w:p>
    <w:p w14:paraId="2F3CBACE" w14:textId="77777777" w:rsidR="00960817" w:rsidRPr="005D2BA2" w:rsidRDefault="00960817" w:rsidP="00AB72B2">
      <w:pPr>
        <w:pStyle w:val="Prrafodelista"/>
        <w:ind w:left="0"/>
        <w:rPr>
          <w:rFonts w:ascii="Verdana" w:hAnsi="Verdana"/>
          <w:sz w:val="20"/>
          <w:szCs w:val="20"/>
        </w:rPr>
      </w:pPr>
    </w:p>
    <w:p w14:paraId="47D73505" w14:textId="492CBBF3" w:rsidR="00960817" w:rsidRPr="005D2BA2" w:rsidRDefault="00C45A50" w:rsidP="009C35F2">
      <w:pPr>
        <w:numPr>
          <w:ilvl w:val="1"/>
          <w:numId w:val="5"/>
        </w:numPr>
        <w:ind w:right="49"/>
        <w:jc w:val="both"/>
        <w:rPr>
          <w:rFonts w:ascii="Verdana" w:hAnsi="Verdana"/>
        </w:rPr>
      </w:pPr>
      <w:r w:rsidRPr="005D2BA2">
        <w:rPr>
          <w:rFonts w:ascii="Verdana" w:hAnsi="Verdana"/>
          <w:b/>
        </w:rPr>
        <w:t xml:space="preserve">      </w:t>
      </w:r>
      <w:r w:rsidR="00E97160" w:rsidRPr="005D2BA2">
        <w:rPr>
          <w:rFonts w:ascii="Verdana" w:hAnsi="Verdana"/>
          <w:b/>
        </w:rPr>
        <w:t>Oficial de Cumplimiento:</w:t>
      </w:r>
      <w:r w:rsidR="00E97160" w:rsidRPr="005D2BA2">
        <w:rPr>
          <w:rFonts w:ascii="Verdana" w:hAnsi="Verdana"/>
        </w:rPr>
        <w:t xml:space="preserve"> </w:t>
      </w:r>
      <w:r w:rsidR="00444F69">
        <w:rPr>
          <w:rFonts w:ascii="Verdana" w:eastAsia="Verdana" w:hAnsi="Verdana" w:cs="Verdana"/>
          <w:color w:val="000000"/>
        </w:rPr>
        <w:t>es la persona natural designada</w:t>
      </w:r>
      <w:r w:rsidR="00444F69">
        <w:rPr>
          <w:rFonts w:ascii="Verdana" w:eastAsia="Verdana" w:hAnsi="Verdana" w:cs="Verdana"/>
          <w:color w:val="000000"/>
          <w:vertAlign w:val="superscript"/>
        </w:rPr>
        <w:footnoteReference w:id="4"/>
      </w:r>
      <w:r w:rsidR="00444F69">
        <w:rPr>
          <w:rFonts w:ascii="Verdana" w:eastAsia="Verdana" w:hAnsi="Verdana" w:cs="Verdana"/>
          <w:color w:val="000000"/>
        </w:rPr>
        <w:t xml:space="preserve"> por la Empresa Obligada que está encargada de promover, desarrollar y velar por el cumplimiento de los procedimientos específicos de prevención, actualización y mitigación del Riesgo LA/FT/FPADM</w:t>
      </w:r>
      <w:r w:rsidR="00E97160" w:rsidRPr="005D2BA2">
        <w:rPr>
          <w:rFonts w:ascii="Verdana" w:hAnsi="Verdana"/>
        </w:rPr>
        <w:t>.</w:t>
      </w:r>
    </w:p>
    <w:p w14:paraId="2619E5E6" w14:textId="77777777" w:rsidR="00960817" w:rsidRPr="005D2BA2" w:rsidRDefault="00960817" w:rsidP="00AB72B2">
      <w:pPr>
        <w:pStyle w:val="Prrafodelista"/>
        <w:ind w:left="0"/>
        <w:rPr>
          <w:rFonts w:ascii="Verdana" w:hAnsi="Verdana"/>
          <w:sz w:val="20"/>
          <w:szCs w:val="20"/>
        </w:rPr>
      </w:pPr>
    </w:p>
    <w:p w14:paraId="4A955D4E" w14:textId="37060A36" w:rsidR="00960817" w:rsidRPr="005D2BA2" w:rsidRDefault="00C45A50" w:rsidP="009C35F2">
      <w:pPr>
        <w:numPr>
          <w:ilvl w:val="1"/>
          <w:numId w:val="5"/>
        </w:numPr>
        <w:ind w:right="49"/>
        <w:jc w:val="both"/>
        <w:rPr>
          <w:rFonts w:ascii="Verdana" w:hAnsi="Verdana"/>
        </w:rPr>
      </w:pPr>
      <w:r w:rsidRPr="005D2BA2">
        <w:rPr>
          <w:rFonts w:ascii="Verdana" w:hAnsi="Verdana"/>
          <w:b/>
        </w:rPr>
        <w:t xml:space="preserve">      </w:t>
      </w:r>
      <w:r w:rsidR="00E97160" w:rsidRPr="005D2BA2">
        <w:rPr>
          <w:rFonts w:ascii="Verdana" w:hAnsi="Verdana"/>
          <w:b/>
        </w:rPr>
        <w:t>Operación Inusual:</w:t>
      </w:r>
      <w:r w:rsidR="00E97160" w:rsidRPr="005D2BA2">
        <w:rPr>
          <w:rFonts w:ascii="Verdana" w:hAnsi="Verdana"/>
        </w:rPr>
        <w:t xml:space="preserve"> </w:t>
      </w:r>
      <w:r w:rsidR="00420CA9">
        <w:rPr>
          <w:rFonts w:ascii="Verdana" w:eastAsia="Verdana" w:hAnsi="Verdana" w:cs="Verdana"/>
          <w:color w:val="000000"/>
        </w:rPr>
        <w:t xml:space="preserve">es la operación cuya cuantía o características no guardan relación con la actividad económica ordinaria o normal de la Empresa o, que por su número, cantidad o características no se enmarca en las pautas de normalidad o </w:t>
      </w:r>
      <w:r w:rsidR="00420CA9">
        <w:rPr>
          <w:rFonts w:ascii="Verdana" w:eastAsia="Verdana" w:hAnsi="Verdana" w:cs="Verdana"/>
          <w:color w:val="000000"/>
        </w:rPr>
        <w:lastRenderedPageBreak/>
        <w:t>prácticas ordinarias de los negocios en un sector, en una industria o con una clase de Contraparte</w:t>
      </w:r>
      <w:r w:rsidR="00E97160" w:rsidRPr="005D2BA2">
        <w:rPr>
          <w:rFonts w:ascii="Verdana" w:hAnsi="Verdana"/>
        </w:rPr>
        <w:t xml:space="preserve">. </w:t>
      </w:r>
    </w:p>
    <w:p w14:paraId="5F294E61" w14:textId="77777777" w:rsidR="00960817" w:rsidRPr="005D2BA2" w:rsidRDefault="00960817" w:rsidP="005B2504">
      <w:pPr>
        <w:pStyle w:val="Prrafodelista"/>
        <w:ind w:left="0" w:right="333"/>
        <w:jc w:val="both"/>
        <w:rPr>
          <w:rFonts w:ascii="Verdana" w:hAnsi="Verdana"/>
          <w:sz w:val="20"/>
          <w:szCs w:val="20"/>
        </w:rPr>
      </w:pPr>
    </w:p>
    <w:p w14:paraId="4EB0BF4C" w14:textId="7FE4010C" w:rsidR="00960817" w:rsidRPr="005D2BA2" w:rsidRDefault="00C45A50" w:rsidP="009C35F2">
      <w:pPr>
        <w:numPr>
          <w:ilvl w:val="1"/>
          <w:numId w:val="5"/>
        </w:numPr>
        <w:ind w:right="49"/>
        <w:jc w:val="both"/>
        <w:rPr>
          <w:rFonts w:ascii="Verdana" w:hAnsi="Verdana"/>
        </w:rPr>
      </w:pPr>
      <w:r w:rsidRPr="005D2BA2">
        <w:rPr>
          <w:rFonts w:ascii="Verdana" w:hAnsi="Verdana"/>
          <w:b/>
        </w:rPr>
        <w:t xml:space="preserve">      </w:t>
      </w:r>
      <w:r w:rsidR="00E97160" w:rsidRPr="005D2BA2">
        <w:rPr>
          <w:rFonts w:ascii="Verdana" w:hAnsi="Verdana"/>
          <w:b/>
        </w:rPr>
        <w:t xml:space="preserve">Operación Sospechosa: </w:t>
      </w:r>
      <w:r w:rsidR="00D17DE7">
        <w:rPr>
          <w:rFonts w:ascii="Verdana" w:eastAsia="Verdana" w:hAnsi="Verdana" w:cs="Verdana"/>
          <w:color w:val="000000"/>
        </w:rPr>
        <w:t>es la Operación Inusual que, …, no ha podido ser razonablemente justificada. Este tipo de operaciones incluye las operaciones intentadas o rechazadas que contengan características que les otorguen el carácter de sospechosas</w:t>
      </w:r>
      <w:r w:rsidR="00E97160" w:rsidRPr="005D2BA2">
        <w:rPr>
          <w:rFonts w:ascii="Verdana" w:hAnsi="Verdana"/>
        </w:rPr>
        <w:t xml:space="preserve">. </w:t>
      </w:r>
    </w:p>
    <w:p w14:paraId="6DA79B33" w14:textId="77777777" w:rsidR="00960817" w:rsidRPr="005D2BA2" w:rsidRDefault="00960817" w:rsidP="005B2504">
      <w:pPr>
        <w:pStyle w:val="Prrafodelista"/>
        <w:ind w:left="0" w:right="333"/>
        <w:jc w:val="both"/>
        <w:rPr>
          <w:rFonts w:ascii="Verdana" w:hAnsi="Verdana"/>
          <w:b/>
          <w:sz w:val="20"/>
          <w:szCs w:val="20"/>
        </w:rPr>
      </w:pPr>
    </w:p>
    <w:p w14:paraId="51F9F680" w14:textId="5B035D57" w:rsidR="0091141F" w:rsidRPr="005D2BA2" w:rsidRDefault="00C45A50" w:rsidP="009C35F2">
      <w:pPr>
        <w:numPr>
          <w:ilvl w:val="1"/>
          <w:numId w:val="5"/>
        </w:numPr>
        <w:ind w:right="49"/>
        <w:jc w:val="both"/>
        <w:rPr>
          <w:rFonts w:ascii="Verdana" w:hAnsi="Verdana"/>
        </w:rPr>
      </w:pPr>
      <w:r w:rsidRPr="005D2BA2">
        <w:rPr>
          <w:rFonts w:ascii="Verdana" w:hAnsi="Verdana"/>
          <w:b/>
        </w:rPr>
        <w:t xml:space="preserve">      </w:t>
      </w:r>
      <w:r w:rsidR="00E97160" w:rsidRPr="005D2BA2">
        <w:rPr>
          <w:rFonts w:ascii="Verdana" w:hAnsi="Verdana"/>
          <w:b/>
        </w:rPr>
        <w:t xml:space="preserve">PEP: </w:t>
      </w:r>
      <w:r w:rsidR="00645A42">
        <w:rPr>
          <w:rFonts w:ascii="Verdana" w:eastAsia="Verdana" w:hAnsi="Verdana" w:cs="Verdana"/>
          <w:color w:val="000000"/>
        </w:rPr>
        <w:t>Personas Expuestas Políticamente</w:t>
      </w:r>
      <w:r w:rsidR="004D161B">
        <w:rPr>
          <w:rFonts w:ascii="Verdana" w:eastAsia="Verdana" w:hAnsi="Verdana" w:cs="Verdana"/>
          <w:color w:val="000000"/>
        </w:rPr>
        <w:t>/Públicamente</w:t>
      </w:r>
      <w:r w:rsidR="00645A42">
        <w:rPr>
          <w:rFonts w:ascii="Verdana" w:eastAsia="Verdana" w:hAnsi="Verdana" w:cs="Verdana"/>
          <w:color w:val="000000"/>
        </w:rPr>
        <w:t xml:space="preserve"> contempladas en el Decreto 1674 de 2016 (que modificó el Decreto 1081 de 2015) y demás normas que lo modifiquen, complementen, sustituyan o adicionen. De igual forma se entienden como los servidores públicos de cualquier sistema de nomenclatura y clasificación de empleos de la administración pública nacional y territorial, cuando en los cargos que ocupen, tengan en las funciones</w:t>
      </w:r>
      <w:r w:rsidR="0091141F" w:rsidRPr="005D2BA2">
        <w:rPr>
          <w:rFonts w:ascii="Verdana" w:hAnsi="Verdana"/>
        </w:rPr>
        <w:t>:</w:t>
      </w:r>
    </w:p>
    <w:p w14:paraId="7D7279D1" w14:textId="77777777" w:rsidR="00F96713" w:rsidRPr="005D2BA2" w:rsidRDefault="00F96713" w:rsidP="00AB72B2">
      <w:pPr>
        <w:jc w:val="both"/>
        <w:rPr>
          <w:rFonts w:ascii="Verdana" w:hAnsi="Verdana"/>
        </w:rPr>
      </w:pPr>
    </w:p>
    <w:p w14:paraId="2BB847A7" w14:textId="77777777" w:rsidR="0091141F" w:rsidRPr="005D2BA2" w:rsidRDefault="0091141F" w:rsidP="0058359D">
      <w:pPr>
        <w:pStyle w:val="Prrafodelista"/>
        <w:numPr>
          <w:ilvl w:val="2"/>
          <w:numId w:val="10"/>
        </w:numPr>
        <w:ind w:right="273"/>
        <w:jc w:val="both"/>
        <w:rPr>
          <w:rFonts w:ascii="Verdana" w:hAnsi="Verdana" w:cs="Arial"/>
          <w:sz w:val="20"/>
          <w:szCs w:val="20"/>
          <w:lang w:eastAsia="en-US"/>
        </w:rPr>
      </w:pPr>
      <w:r w:rsidRPr="005D2BA2">
        <w:rPr>
          <w:rFonts w:ascii="Verdana" w:hAnsi="Verdana" w:cs="Arial"/>
          <w:sz w:val="20"/>
          <w:szCs w:val="20"/>
          <w:lang w:eastAsia="en-US"/>
        </w:rPr>
        <w:t>La dirección general.</w:t>
      </w:r>
    </w:p>
    <w:p w14:paraId="57A1ADE7" w14:textId="77777777" w:rsidR="0091141F" w:rsidRPr="005D2BA2" w:rsidRDefault="0091141F" w:rsidP="0058359D">
      <w:pPr>
        <w:pStyle w:val="Prrafodelista"/>
        <w:numPr>
          <w:ilvl w:val="2"/>
          <w:numId w:val="10"/>
        </w:numPr>
        <w:ind w:right="273"/>
        <w:jc w:val="both"/>
        <w:rPr>
          <w:rFonts w:ascii="Verdana" w:hAnsi="Verdana" w:cs="Arial"/>
          <w:sz w:val="20"/>
          <w:szCs w:val="20"/>
          <w:lang w:eastAsia="en-US"/>
        </w:rPr>
      </w:pPr>
      <w:r w:rsidRPr="005D2BA2">
        <w:rPr>
          <w:rFonts w:ascii="Verdana" w:hAnsi="Verdana" w:cs="Arial"/>
          <w:sz w:val="20"/>
          <w:szCs w:val="20"/>
          <w:lang w:eastAsia="en-US"/>
        </w:rPr>
        <w:t>F</w:t>
      </w:r>
      <w:r w:rsidR="00E97160" w:rsidRPr="005D2BA2">
        <w:rPr>
          <w:rFonts w:ascii="Verdana" w:hAnsi="Verdana" w:cs="Arial"/>
          <w:sz w:val="20"/>
          <w:szCs w:val="20"/>
          <w:lang w:eastAsia="en-US"/>
        </w:rPr>
        <w:t>ormulación de políticas institucionales</w:t>
      </w:r>
      <w:r w:rsidRPr="005D2BA2">
        <w:rPr>
          <w:rFonts w:ascii="Verdana" w:hAnsi="Verdana" w:cs="Arial"/>
          <w:sz w:val="20"/>
          <w:szCs w:val="20"/>
          <w:lang w:eastAsia="en-US"/>
        </w:rPr>
        <w:t>.</w:t>
      </w:r>
    </w:p>
    <w:p w14:paraId="709967C2" w14:textId="77777777" w:rsidR="0091141F" w:rsidRPr="005D2BA2" w:rsidRDefault="0091141F" w:rsidP="0058359D">
      <w:pPr>
        <w:pStyle w:val="Prrafodelista"/>
        <w:numPr>
          <w:ilvl w:val="2"/>
          <w:numId w:val="10"/>
        </w:numPr>
        <w:ind w:right="273"/>
        <w:jc w:val="both"/>
        <w:rPr>
          <w:rFonts w:ascii="Verdana" w:hAnsi="Verdana" w:cs="Arial"/>
          <w:sz w:val="20"/>
          <w:szCs w:val="20"/>
          <w:lang w:eastAsia="en-US"/>
        </w:rPr>
      </w:pPr>
      <w:r w:rsidRPr="005D2BA2">
        <w:rPr>
          <w:rFonts w:ascii="Verdana" w:hAnsi="Verdana" w:cs="Arial"/>
          <w:sz w:val="20"/>
          <w:szCs w:val="20"/>
          <w:lang w:eastAsia="en-US"/>
        </w:rPr>
        <w:t>A</w:t>
      </w:r>
      <w:r w:rsidR="00E97160" w:rsidRPr="005D2BA2">
        <w:rPr>
          <w:rFonts w:ascii="Verdana" w:hAnsi="Verdana" w:cs="Arial"/>
          <w:sz w:val="20"/>
          <w:szCs w:val="20"/>
          <w:lang w:eastAsia="en-US"/>
        </w:rPr>
        <w:t>dopción d</w:t>
      </w:r>
      <w:r w:rsidRPr="005D2BA2">
        <w:rPr>
          <w:rFonts w:ascii="Verdana" w:hAnsi="Verdana" w:cs="Arial"/>
          <w:sz w:val="20"/>
          <w:szCs w:val="20"/>
          <w:lang w:eastAsia="en-US"/>
        </w:rPr>
        <w:t>e planes, programas y proyectos.</w:t>
      </w:r>
      <w:r w:rsidR="00E97160" w:rsidRPr="005D2BA2">
        <w:rPr>
          <w:rFonts w:ascii="Verdana" w:hAnsi="Verdana" w:cs="Arial"/>
          <w:sz w:val="20"/>
          <w:szCs w:val="20"/>
          <w:lang w:eastAsia="en-US"/>
        </w:rPr>
        <w:t xml:space="preserve"> </w:t>
      </w:r>
    </w:p>
    <w:p w14:paraId="482E6C72" w14:textId="77777777" w:rsidR="0091141F" w:rsidRPr="005D2BA2" w:rsidRDefault="0091141F" w:rsidP="009C35F2">
      <w:pPr>
        <w:pStyle w:val="Prrafodelista"/>
        <w:numPr>
          <w:ilvl w:val="2"/>
          <w:numId w:val="10"/>
        </w:numPr>
        <w:ind w:right="49"/>
        <w:jc w:val="both"/>
        <w:rPr>
          <w:rFonts w:ascii="Verdana" w:hAnsi="Verdana" w:cs="Arial"/>
          <w:sz w:val="20"/>
          <w:szCs w:val="20"/>
          <w:lang w:eastAsia="en-US"/>
        </w:rPr>
      </w:pPr>
      <w:r w:rsidRPr="005D2BA2">
        <w:rPr>
          <w:rFonts w:ascii="Verdana" w:hAnsi="Verdana" w:cs="Arial"/>
          <w:sz w:val="20"/>
          <w:szCs w:val="20"/>
          <w:lang w:eastAsia="en-US"/>
        </w:rPr>
        <w:t>E</w:t>
      </w:r>
      <w:r w:rsidR="00E97160" w:rsidRPr="005D2BA2">
        <w:rPr>
          <w:rFonts w:ascii="Verdana" w:hAnsi="Verdana" w:cs="Arial"/>
          <w:sz w:val="20"/>
          <w:szCs w:val="20"/>
          <w:lang w:eastAsia="en-US"/>
        </w:rPr>
        <w:t xml:space="preserve">l manejo directo de bienes, dineros o valores del Estado. Estos pueden ser a través de ordenación de gasto, contratación pública, gerencia de proyectos de inversión, pagos, liquidaciones, administración de bienes muebles e inmuebles. </w:t>
      </w:r>
    </w:p>
    <w:p w14:paraId="38032BB4" w14:textId="77777777" w:rsidR="0091141F" w:rsidRPr="005D2BA2" w:rsidRDefault="0091141F" w:rsidP="00AB72B2">
      <w:pPr>
        <w:ind w:left="1008"/>
        <w:jc w:val="both"/>
        <w:rPr>
          <w:rFonts w:ascii="Verdana" w:hAnsi="Verdana"/>
        </w:rPr>
      </w:pPr>
    </w:p>
    <w:p w14:paraId="6CB06D82" w14:textId="3932C0AD" w:rsidR="00C44360" w:rsidRPr="005D2BA2" w:rsidRDefault="00C45A50" w:rsidP="00CA347A">
      <w:pPr>
        <w:numPr>
          <w:ilvl w:val="1"/>
          <w:numId w:val="5"/>
        </w:numPr>
        <w:jc w:val="both"/>
        <w:rPr>
          <w:rFonts w:ascii="Verdana" w:hAnsi="Verdana"/>
        </w:rPr>
      </w:pPr>
      <w:r w:rsidRPr="005D2BA2">
        <w:rPr>
          <w:rFonts w:ascii="Verdana" w:hAnsi="Verdana"/>
          <w:b/>
        </w:rPr>
        <w:t xml:space="preserve">      </w:t>
      </w:r>
      <w:r w:rsidR="00E97160" w:rsidRPr="005D2BA2">
        <w:rPr>
          <w:rFonts w:ascii="Verdana" w:hAnsi="Verdana"/>
          <w:b/>
        </w:rPr>
        <w:t>PEP de Organizaciones Internacionales</w:t>
      </w:r>
      <w:r w:rsidR="00E97160" w:rsidRPr="005D2BA2">
        <w:rPr>
          <w:rFonts w:ascii="Verdana" w:hAnsi="Verdana"/>
        </w:rPr>
        <w:t xml:space="preserve">: </w:t>
      </w:r>
      <w:r w:rsidR="00E13209">
        <w:rPr>
          <w:rFonts w:ascii="Verdana" w:eastAsia="Verdana" w:hAnsi="Verdana" w:cs="Verdana"/>
          <w:color w:val="000000"/>
        </w:rPr>
        <w:t>son aquellas personas naturales que ejercen funciones directivas en una organización internacional, tales como la Organización de Naciones Unidas, Organización para la Cooperación y el Desarrollo Económicos, el Fondo de las Naciones Unidas para la Infancia (UNICEF) y la Organización de Estados Americanos, entre otros</w:t>
      </w:r>
      <w:r w:rsidR="00C44360" w:rsidRPr="005D2BA2">
        <w:rPr>
          <w:rFonts w:ascii="Verdana" w:hAnsi="Verdana"/>
        </w:rPr>
        <w:t>.</w:t>
      </w:r>
    </w:p>
    <w:p w14:paraId="4765FB41" w14:textId="77777777" w:rsidR="00C44360" w:rsidRPr="005D2BA2" w:rsidRDefault="00C44360" w:rsidP="00AB72B2">
      <w:pPr>
        <w:ind w:left="504"/>
        <w:jc w:val="both"/>
        <w:rPr>
          <w:rFonts w:ascii="Verdana" w:hAnsi="Verdana"/>
        </w:rPr>
      </w:pPr>
    </w:p>
    <w:p w14:paraId="2E64BD2A" w14:textId="77777777" w:rsidR="00C44360" w:rsidRPr="005D2BA2" w:rsidRDefault="00C44360" w:rsidP="0058359D">
      <w:pPr>
        <w:pStyle w:val="Prrafodelista"/>
        <w:numPr>
          <w:ilvl w:val="2"/>
          <w:numId w:val="10"/>
        </w:numPr>
        <w:ind w:right="273"/>
        <w:jc w:val="both"/>
        <w:rPr>
          <w:rFonts w:ascii="Verdana" w:hAnsi="Verdana" w:cs="Arial"/>
          <w:sz w:val="20"/>
          <w:szCs w:val="20"/>
          <w:lang w:eastAsia="en-US"/>
        </w:rPr>
      </w:pPr>
      <w:r w:rsidRPr="005D2BA2">
        <w:rPr>
          <w:rFonts w:ascii="Verdana" w:hAnsi="Verdana" w:cs="Arial"/>
          <w:sz w:val="20"/>
          <w:szCs w:val="20"/>
          <w:lang w:eastAsia="en-US"/>
        </w:rPr>
        <w:t>D</w:t>
      </w:r>
      <w:r w:rsidR="00E97160" w:rsidRPr="005D2BA2">
        <w:rPr>
          <w:rFonts w:ascii="Verdana" w:hAnsi="Verdana" w:cs="Arial"/>
          <w:sz w:val="20"/>
          <w:szCs w:val="20"/>
          <w:lang w:eastAsia="en-US"/>
        </w:rPr>
        <w:t>irectores</w:t>
      </w:r>
    </w:p>
    <w:p w14:paraId="69B9B1D9" w14:textId="77777777" w:rsidR="00C44360" w:rsidRPr="005D2BA2" w:rsidRDefault="00C44360" w:rsidP="0058359D">
      <w:pPr>
        <w:pStyle w:val="Prrafodelista"/>
        <w:numPr>
          <w:ilvl w:val="2"/>
          <w:numId w:val="10"/>
        </w:numPr>
        <w:ind w:right="273"/>
        <w:jc w:val="both"/>
        <w:rPr>
          <w:rFonts w:ascii="Verdana" w:hAnsi="Verdana" w:cs="Arial"/>
          <w:sz w:val="20"/>
          <w:szCs w:val="20"/>
          <w:lang w:eastAsia="en-US"/>
        </w:rPr>
      </w:pPr>
      <w:r w:rsidRPr="005D2BA2">
        <w:rPr>
          <w:rFonts w:ascii="Verdana" w:hAnsi="Verdana" w:cs="Arial"/>
          <w:sz w:val="20"/>
          <w:szCs w:val="20"/>
          <w:lang w:eastAsia="en-US"/>
        </w:rPr>
        <w:t>S</w:t>
      </w:r>
      <w:r w:rsidR="00E97160" w:rsidRPr="005D2BA2">
        <w:rPr>
          <w:rFonts w:ascii="Verdana" w:hAnsi="Verdana" w:cs="Arial"/>
          <w:sz w:val="20"/>
          <w:szCs w:val="20"/>
          <w:lang w:eastAsia="en-US"/>
        </w:rPr>
        <w:t>ubdirectores</w:t>
      </w:r>
    </w:p>
    <w:p w14:paraId="13E8B783" w14:textId="77777777" w:rsidR="0091141F" w:rsidRPr="005D2BA2" w:rsidRDefault="00C44360" w:rsidP="0058359D">
      <w:pPr>
        <w:pStyle w:val="Prrafodelista"/>
        <w:numPr>
          <w:ilvl w:val="2"/>
          <w:numId w:val="10"/>
        </w:numPr>
        <w:ind w:right="273"/>
        <w:jc w:val="both"/>
        <w:rPr>
          <w:rFonts w:ascii="Verdana" w:hAnsi="Verdana" w:cs="Arial"/>
          <w:sz w:val="20"/>
          <w:szCs w:val="20"/>
          <w:lang w:eastAsia="en-US"/>
        </w:rPr>
      </w:pPr>
      <w:r w:rsidRPr="005D2BA2">
        <w:rPr>
          <w:rFonts w:ascii="Verdana" w:hAnsi="Verdana" w:cs="Arial"/>
          <w:sz w:val="20"/>
          <w:szCs w:val="20"/>
          <w:lang w:eastAsia="en-US"/>
        </w:rPr>
        <w:t>M</w:t>
      </w:r>
      <w:r w:rsidR="00E97160" w:rsidRPr="005D2BA2">
        <w:rPr>
          <w:rFonts w:ascii="Verdana" w:hAnsi="Verdana" w:cs="Arial"/>
          <w:sz w:val="20"/>
          <w:szCs w:val="20"/>
          <w:lang w:eastAsia="en-US"/>
        </w:rPr>
        <w:t>iembros de junta directiva o cualquier persona que ejerza una función equivalent</w:t>
      </w:r>
      <w:r w:rsidRPr="005D2BA2">
        <w:rPr>
          <w:rFonts w:ascii="Verdana" w:hAnsi="Verdana" w:cs="Arial"/>
          <w:sz w:val="20"/>
          <w:szCs w:val="20"/>
          <w:lang w:eastAsia="en-US"/>
        </w:rPr>
        <w:t>e</w:t>
      </w:r>
      <w:r w:rsidR="00E97160" w:rsidRPr="005D2BA2">
        <w:rPr>
          <w:rFonts w:ascii="Verdana" w:hAnsi="Verdana" w:cs="Arial"/>
          <w:sz w:val="20"/>
          <w:szCs w:val="20"/>
          <w:lang w:eastAsia="en-US"/>
        </w:rPr>
        <w:t>.</w:t>
      </w:r>
    </w:p>
    <w:p w14:paraId="61D4E2B9" w14:textId="77777777" w:rsidR="0091141F" w:rsidRPr="005D2BA2" w:rsidRDefault="0091141F" w:rsidP="00AB72B2">
      <w:pPr>
        <w:ind w:left="504"/>
        <w:jc w:val="both"/>
        <w:rPr>
          <w:rFonts w:ascii="Verdana" w:hAnsi="Verdana"/>
        </w:rPr>
      </w:pPr>
    </w:p>
    <w:p w14:paraId="3F0AADA5" w14:textId="4FEDC2D8" w:rsidR="00C44360" w:rsidRPr="005D2BA2" w:rsidRDefault="00C45A50" w:rsidP="00CA347A">
      <w:pPr>
        <w:numPr>
          <w:ilvl w:val="1"/>
          <w:numId w:val="5"/>
        </w:numPr>
        <w:jc w:val="both"/>
        <w:rPr>
          <w:rFonts w:ascii="Verdana" w:hAnsi="Verdana"/>
        </w:rPr>
      </w:pPr>
      <w:r w:rsidRPr="005D2BA2">
        <w:rPr>
          <w:rFonts w:ascii="Verdana" w:hAnsi="Verdana"/>
          <w:b/>
        </w:rPr>
        <w:t xml:space="preserve">      </w:t>
      </w:r>
      <w:r w:rsidR="00E97160" w:rsidRPr="005D2BA2">
        <w:rPr>
          <w:rFonts w:ascii="Verdana" w:hAnsi="Verdana"/>
          <w:b/>
        </w:rPr>
        <w:t>PEP Extranjeras:</w:t>
      </w:r>
      <w:r w:rsidR="00E97160" w:rsidRPr="005D2BA2">
        <w:rPr>
          <w:rFonts w:ascii="Verdana" w:hAnsi="Verdana"/>
        </w:rPr>
        <w:t xml:space="preserve"> son aquellas personas naturales que desempeñan funciones públicas prominentes y destacadas en otro país. En especia</w:t>
      </w:r>
      <w:r w:rsidR="00C44360" w:rsidRPr="005D2BA2">
        <w:rPr>
          <w:rFonts w:ascii="Verdana" w:hAnsi="Verdana"/>
        </w:rPr>
        <w:t>l, las siguientes personas:</w:t>
      </w:r>
    </w:p>
    <w:p w14:paraId="17B47600" w14:textId="77777777" w:rsidR="00C44360" w:rsidRPr="005D2BA2" w:rsidRDefault="00C44360" w:rsidP="00FC2E61">
      <w:pPr>
        <w:ind w:left="360"/>
        <w:jc w:val="both"/>
        <w:rPr>
          <w:rFonts w:ascii="Verdana" w:hAnsi="Verdana"/>
        </w:rPr>
      </w:pPr>
    </w:p>
    <w:p w14:paraId="011F966D" w14:textId="17DB58B7" w:rsidR="00C44360" w:rsidRPr="005D2BA2" w:rsidRDefault="00C44360" w:rsidP="002B1BA2">
      <w:pPr>
        <w:pStyle w:val="Prrafodelista"/>
        <w:numPr>
          <w:ilvl w:val="2"/>
          <w:numId w:val="10"/>
        </w:numPr>
        <w:ind w:right="49"/>
        <w:jc w:val="both"/>
        <w:rPr>
          <w:rFonts w:ascii="Verdana" w:hAnsi="Verdana" w:cs="Arial"/>
          <w:sz w:val="20"/>
          <w:szCs w:val="20"/>
          <w:lang w:eastAsia="en-US"/>
        </w:rPr>
      </w:pPr>
      <w:r w:rsidRPr="6AA6E96C">
        <w:rPr>
          <w:rFonts w:ascii="Verdana" w:hAnsi="Verdana" w:cs="Arial"/>
          <w:sz w:val="20"/>
          <w:szCs w:val="20"/>
          <w:lang w:eastAsia="en-US"/>
        </w:rPr>
        <w:t>Jefes de estado, J</w:t>
      </w:r>
      <w:r w:rsidR="00E97160" w:rsidRPr="6AA6E96C">
        <w:rPr>
          <w:rFonts w:ascii="Verdana" w:hAnsi="Verdana" w:cs="Arial"/>
          <w:sz w:val="20"/>
          <w:szCs w:val="20"/>
          <w:lang w:eastAsia="en-US"/>
        </w:rPr>
        <w:t>efes</w:t>
      </w:r>
      <w:r w:rsidRPr="6AA6E96C">
        <w:rPr>
          <w:rFonts w:ascii="Verdana" w:hAnsi="Verdana" w:cs="Arial"/>
          <w:sz w:val="20"/>
          <w:szCs w:val="20"/>
          <w:lang w:eastAsia="en-US"/>
        </w:rPr>
        <w:t xml:space="preserve"> de gobierno, Ministros, S</w:t>
      </w:r>
      <w:r w:rsidR="00E97160" w:rsidRPr="6AA6E96C">
        <w:rPr>
          <w:rFonts w:ascii="Verdana" w:hAnsi="Verdana" w:cs="Arial"/>
          <w:sz w:val="20"/>
          <w:szCs w:val="20"/>
          <w:lang w:eastAsia="en-US"/>
        </w:rPr>
        <w:t>ubsecretarios o secretarios de estado</w:t>
      </w:r>
      <w:r w:rsidRPr="6AA6E96C">
        <w:rPr>
          <w:rFonts w:ascii="Verdana" w:hAnsi="Verdana" w:cs="Arial"/>
          <w:sz w:val="20"/>
          <w:szCs w:val="20"/>
          <w:lang w:eastAsia="en-US"/>
        </w:rPr>
        <w:t>.</w:t>
      </w:r>
    </w:p>
    <w:p w14:paraId="33DA7E75" w14:textId="72EB6E39" w:rsidR="00C44360" w:rsidRPr="005D2BA2" w:rsidRDefault="00C44360" w:rsidP="002B1BA2">
      <w:pPr>
        <w:pStyle w:val="Prrafodelista"/>
        <w:numPr>
          <w:ilvl w:val="2"/>
          <w:numId w:val="10"/>
        </w:numPr>
        <w:ind w:right="49"/>
        <w:jc w:val="both"/>
        <w:rPr>
          <w:rFonts w:ascii="Verdana" w:hAnsi="Verdana" w:cs="Arial"/>
          <w:sz w:val="20"/>
          <w:szCs w:val="20"/>
          <w:lang w:eastAsia="en-US"/>
        </w:rPr>
      </w:pPr>
      <w:r w:rsidRPr="005D2BA2">
        <w:rPr>
          <w:rFonts w:ascii="Verdana" w:hAnsi="Verdana" w:cs="Arial"/>
          <w:sz w:val="20"/>
          <w:szCs w:val="20"/>
          <w:lang w:eastAsia="en-US"/>
        </w:rPr>
        <w:t>Congresistas o parlamentarios</w:t>
      </w:r>
      <w:r w:rsidR="008B49BD" w:rsidRPr="005D2BA2">
        <w:rPr>
          <w:rFonts w:ascii="Verdana" w:hAnsi="Verdana" w:cs="Arial"/>
          <w:sz w:val="20"/>
          <w:szCs w:val="20"/>
          <w:lang w:eastAsia="en-US"/>
        </w:rPr>
        <w:t>.</w:t>
      </w:r>
    </w:p>
    <w:p w14:paraId="60322472" w14:textId="595E28F7" w:rsidR="00C44360" w:rsidRPr="005D2BA2" w:rsidRDefault="00C44360" w:rsidP="002B1BA2">
      <w:pPr>
        <w:pStyle w:val="Prrafodelista"/>
        <w:numPr>
          <w:ilvl w:val="2"/>
          <w:numId w:val="10"/>
        </w:numPr>
        <w:ind w:right="49"/>
        <w:jc w:val="both"/>
        <w:rPr>
          <w:rFonts w:ascii="Verdana" w:hAnsi="Verdana" w:cs="Arial"/>
          <w:sz w:val="20"/>
          <w:szCs w:val="20"/>
          <w:lang w:eastAsia="en-US"/>
        </w:rPr>
      </w:pPr>
      <w:r w:rsidRPr="005D2BA2">
        <w:rPr>
          <w:rFonts w:ascii="Verdana" w:hAnsi="Verdana" w:cs="Arial"/>
          <w:sz w:val="20"/>
          <w:szCs w:val="20"/>
          <w:lang w:eastAsia="en-US"/>
        </w:rPr>
        <w:t>M</w:t>
      </w:r>
      <w:r w:rsidR="00E97160" w:rsidRPr="005D2BA2">
        <w:rPr>
          <w:rFonts w:ascii="Verdana" w:hAnsi="Verdana" w:cs="Arial"/>
          <w:sz w:val="20"/>
          <w:szCs w:val="20"/>
          <w:lang w:eastAsia="en-US"/>
        </w:rPr>
        <w:t xml:space="preserve">iembros de tribunales supremos, tribunales constitucionales u otras altas instancias judiciales cuyas decisiones no admitan normalmente recurso, salvo </w:t>
      </w:r>
      <w:r w:rsidRPr="005D2BA2">
        <w:rPr>
          <w:rFonts w:ascii="Verdana" w:hAnsi="Verdana" w:cs="Arial"/>
          <w:sz w:val="20"/>
          <w:szCs w:val="20"/>
          <w:lang w:eastAsia="en-US"/>
        </w:rPr>
        <w:t>en circunstancias excepcionales</w:t>
      </w:r>
      <w:r w:rsidR="008B49BD" w:rsidRPr="005D2BA2">
        <w:rPr>
          <w:rFonts w:ascii="Verdana" w:hAnsi="Verdana" w:cs="Arial"/>
          <w:sz w:val="20"/>
          <w:szCs w:val="20"/>
          <w:lang w:eastAsia="en-US"/>
        </w:rPr>
        <w:t>.</w:t>
      </w:r>
    </w:p>
    <w:p w14:paraId="7EAD1BDD" w14:textId="4C054774" w:rsidR="00C44360" w:rsidRPr="005D2BA2" w:rsidRDefault="00C44360" w:rsidP="002B1BA2">
      <w:pPr>
        <w:pStyle w:val="Prrafodelista"/>
        <w:numPr>
          <w:ilvl w:val="2"/>
          <w:numId w:val="10"/>
        </w:numPr>
        <w:ind w:right="49"/>
        <w:jc w:val="both"/>
        <w:rPr>
          <w:rFonts w:ascii="Verdana" w:hAnsi="Verdana" w:cs="Arial"/>
          <w:sz w:val="20"/>
          <w:szCs w:val="20"/>
          <w:lang w:eastAsia="en-US"/>
        </w:rPr>
      </w:pPr>
      <w:r w:rsidRPr="005D2BA2">
        <w:rPr>
          <w:rFonts w:ascii="Verdana" w:hAnsi="Verdana" w:cs="Arial"/>
          <w:sz w:val="20"/>
          <w:szCs w:val="20"/>
          <w:lang w:eastAsia="en-US"/>
        </w:rPr>
        <w:t>M</w:t>
      </w:r>
      <w:r w:rsidR="00E97160" w:rsidRPr="005D2BA2">
        <w:rPr>
          <w:rFonts w:ascii="Verdana" w:hAnsi="Verdana" w:cs="Arial"/>
          <w:sz w:val="20"/>
          <w:szCs w:val="20"/>
          <w:lang w:eastAsia="en-US"/>
        </w:rPr>
        <w:t>iembros de tribunales o de las juntas directivas de bancos centrales</w:t>
      </w:r>
      <w:r w:rsidR="00736C20">
        <w:rPr>
          <w:rFonts w:ascii="Verdana" w:hAnsi="Verdana" w:cs="Arial"/>
          <w:sz w:val="20"/>
          <w:szCs w:val="20"/>
          <w:lang w:eastAsia="en-US"/>
        </w:rPr>
        <w:t>.</w:t>
      </w:r>
    </w:p>
    <w:p w14:paraId="5212EBC3" w14:textId="32C5AF6B" w:rsidR="00C44360" w:rsidRPr="005D2BA2" w:rsidRDefault="00C44360" w:rsidP="002B1BA2">
      <w:pPr>
        <w:pStyle w:val="Prrafodelista"/>
        <w:numPr>
          <w:ilvl w:val="2"/>
          <w:numId w:val="10"/>
        </w:numPr>
        <w:ind w:right="49"/>
        <w:jc w:val="both"/>
        <w:rPr>
          <w:rFonts w:ascii="Verdana" w:hAnsi="Verdana" w:cs="Arial"/>
          <w:sz w:val="20"/>
          <w:szCs w:val="20"/>
          <w:lang w:eastAsia="en-US"/>
        </w:rPr>
      </w:pPr>
      <w:r w:rsidRPr="005D2BA2">
        <w:rPr>
          <w:rFonts w:ascii="Verdana" w:hAnsi="Verdana" w:cs="Arial"/>
          <w:sz w:val="20"/>
          <w:szCs w:val="20"/>
          <w:lang w:eastAsia="en-US"/>
        </w:rPr>
        <w:t>E</w:t>
      </w:r>
      <w:r w:rsidR="00E97160" w:rsidRPr="005D2BA2">
        <w:rPr>
          <w:rFonts w:ascii="Verdana" w:hAnsi="Verdana" w:cs="Arial"/>
          <w:sz w:val="20"/>
          <w:szCs w:val="20"/>
          <w:lang w:eastAsia="en-US"/>
        </w:rPr>
        <w:t>mbajadores</w:t>
      </w:r>
      <w:r w:rsidR="008B49BD" w:rsidRPr="005D2BA2">
        <w:rPr>
          <w:rFonts w:ascii="Verdana" w:hAnsi="Verdana" w:cs="Arial"/>
          <w:sz w:val="20"/>
          <w:szCs w:val="20"/>
          <w:lang w:eastAsia="en-US"/>
        </w:rPr>
        <w:t>.</w:t>
      </w:r>
    </w:p>
    <w:p w14:paraId="3AEB890F" w14:textId="455EBA5F" w:rsidR="00C44360" w:rsidRPr="005D2BA2" w:rsidRDefault="00C44360" w:rsidP="002B1BA2">
      <w:pPr>
        <w:pStyle w:val="Prrafodelista"/>
        <w:numPr>
          <w:ilvl w:val="2"/>
          <w:numId w:val="10"/>
        </w:numPr>
        <w:ind w:right="49"/>
        <w:jc w:val="both"/>
        <w:rPr>
          <w:rFonts w:ascii="Verdana" w:hAnsi="Verdana" w:cs="Arial"/>
          <w:sz w:val="20"/>
          <w:szCs w:val="20"/>
          <w:lang w:eastAsia="en-US"/>
        </w:rPr>
      </w:pPr>
      <w:r w:rsidRPr="005D2BA2">
        <w:rPr>
          <w:rFonts w:ascii="Verdana" w:hAnsi="Verdana" w:cs="Arial"/>
          <w:sz w:val="20"/>
          <w:szCs w:val="20"/>
          <w:lang w:eastAsia="en-US"/>
        </w:rPr>
        <w:t>E</w:t>
      </w:r>
      <w:r w:rsidR="00E97160" w:rsidRPr="005D2BA2">
        <w:rPr>
          <w:rFonts w:ascii="Verdana" w:hAnsi="Verdana" w:cs="Arial"/>
          <w:sz w:val="20"/>
          <w:szCs w:val="20"/>
          <w:lang w:eastAsia="en-US"/>
        </w:rPr>
        <w:t>ncargados de negocios</w:t>
      </w:r>
      <w:r w:rsidR="008B49BD" w:rsidRPr="005D2BA2">
        <w:rPr>
          <w:rFonts w:ascii="Verdana" w:hAnsi="Verdana" w:cs="Arial"/>
          <w:sz w:val="20"/>
          <w:szCs w:val="20"/>
          <w:lang w:eastAsia="en-US"/>
        </w:rPr>
        <w:t>.</w:t>
      </w:r>
    </w:p>
    <w:p w14:paraId="78F5C988" w14:textId="142893AB" w:rsidR="00C44360" w:rsidRPr="005D2BA2" w:rsidRDefault="00C44360" w:rsidP="002B1BA2">
      <w:pPr>
        <w:pStyle w:val="Prrafodelista"/>
        <w:numPr>
          <w:ilvl w:val="2"/>
          <w:numId w:val="10"/>
        </w:numPr>
        <w:ind w:right="49"/>
        <w:jc w:val="both"/>
        <w:rPr>
          <w:rFonts w:ascii="Verdana" w:hAnsi="Verdana" w:cs="Arial"/>
          <w:sz w:val="20"/>
          <w:szCs w:val="20"/>
          <w:lang w:eastAsia="en-US"/>
        </w:rPr>
      </w:pPr>
      <w:r w:rsidRPr="005D2BA2">
        <w:rPr>
          <w:rFonts w:ascii="Verdana" w:hAnsi="Verdana" w:cs="Arial"/>
          <w:sz w:val="20"/>
          <w:szCs w:val="20"/>
          <w:lang w:eastAsia="en-US"/>
        </w:rPr>
        <w:t>A</w:t>
      </w:r>
      <w:r w:rsidR="00E97160" w:rsidRPr="005D2BA2">
        <w:rPr>
          <w:rFonts w:ascii="Verdana" w:hAnsi="Verdana" w:cs="Arial"/>
          <w:sz w:val="20"/>
          <w:szCs w:val="20"/>
          <w:lang w:eastAsia="en-US"/>
        </w:rPr>
        <w:t>ltos funcionarios de las fuerzas armadas</w:t>
      </w:r>
      <w:r w:rsidR="008B49BD" w:rsidRPr="005D2BA2">
        <w:rPr>
          <w:rFonts w:ascii="Verdana" w:hAnsi="Verdana" w:cs="Arial"/>
          <w:sz w:val="20"/>
          <w:szCs w:val="20"/>
          <w:lang w:eastAsia="en-US"/>
        </w:rPr>
        <w:t>.</w:t>
      </w:r>
    </w:p>
    <w:p w14:paraId="08415262" w14:textId="4030F383" w:rsidR="00C44360" w:rsidRPr="005D2BA2" w:rsidRDefault="00C44360" w:rsidP="002B1BA2">
      <w:pPr>
        <w:pStyle w:val="Prrafodelista"/>
        <w:numPr>
          <w:ilvl w:val="2"/>
          <w:numId w:val="10"/>
        </w:numPr>
        <w:ind w:right="49"/>
        <w:jc w:val="both"/>
        <w:rPr>
          <w:rFonts w:ascii="Verdana" w:hAnsi="Verdana" w:cs="Arial"/>
          <w:sz w:val="20"/>
          <w:szCs w:val="20"/>
          <w:lang w:eastAsia="en-US"/>
        </w:rPr>
      </w:pPr>
      <w:r w:rsidRPr="005D2BA2">
        <w:rPr>
          <w:rFonts w:ascii="Verdana" w:hAnsi="Verdana" w:cs="Arial"/>
          <w:sz w:val="20"/>
          <w:szCs w:val="20"/>
          <w:lang w:eastAsia="en-US"/>
        </w:rPr>
        <w:t>Mi</w:t>
      </w:r>
      <w:r w:rsidR="00E97160" w:rsidRPr="005D2BA2">
        <w:rPr>
          <w:rFonts w:ascii="Verdana" w:hAnsi="Verdana" w:cs="Arial"/>
          <w:sz w:val="20"/>
          <w:szCs w:val="20"/>
          <w:lang w:eastAsia="en-US"/>
        </w:rPr>
        <w:t>embros de los órganos administrativos, de gestión o de supervisión de empresas de propiedad estatal</w:t>
      </w:r>
      <w:r w:rsidR="008B49BD" w:rsidRPr="005D2BA2">
        <w:rPr>
          <w:rFonts w:ascii="Verdana" w:hAnsi="Verdana" w:cs="Arial"/>
          <w:sz w:val="20"/>
          <w:szCs w:val="20"/>
          <w:lang w:eastAsia="en-US"/>
        </w:rPr>
        <w:t>.</w:t>
      </w:r>
    </w:p>
    <w:p w14:paraId="4D022356" w14:textId="2707F4BE" w:rsidR="00C44360" w:rsidRPr="005D2BA2" w:rsidRDefault="00C44360" w:rsidP="002B1BA2">
      <w:pPr>
        <w:pStyle w:val="Prrafodelista"/>
        <w:numPr>
          <w:ilvl w:val="2"/>
          <w:numId w:val="10"/>
        </w:numPr>
        <w:ind w:right="49"/>
        <w:jc w:val="both"/>
        <w:rPr>
          <w:rFonts w:ascii="Verdana" w:hAnsi="Verdana" w:cs="Arial"/>
          <w:sz w:val="20"/>
          <w:szCs w:val="20"/>
          <w:lang w:eastAsia="en-US"/>
        </w:rPr>
      </w:pPr>
      <w:r w:rsidRPr="005D2BA2">
        <w:rPr>
          <w:rFonts w:ascii="Verdana" w:hAnsi="Verdana" w:cs="Arial"/>
          <w:sz w:val="20"/>
          <w:szCs w:val="20"/>
          <w:lang w:eastAsia="en-US"/>
        </w:rPr>
        <w:t>M</w:t>
      </w:r>
      <w:r w:rsidR="00E97160" w:rsidRPr="005D2BA2">
        <w:rPr>
          <w:rFonts w:ascii="Verdana" w:hAnsi="Verdana" w:cs="Arial"/>
          <w:sz w:val="20"/>
          <w:szCs w:val="20"/>
          <w:lang w:eastAsia="en-US"/>
        </w:rPr>
        <w:t>iembros de familias reales reinantes</w:t>
      </w:r>
      <w:r w:rsidR="008B49BD" w:rsidRPr="005D2BA2">
        <w:rPr>
          <w:rFonts w:ascii="Verdana" w:hAnsi="Verdana" w:cs="Arial"/>
          <w:sz w:val="20"/>
          <w:szCs w:val="20"/>
          <w:lang w:eastAsia="en-US"/>
        </w:rPr>
        <w:t>.</w:t>
      </w:r>
    </w:p>
    <w:p w14:paraId="66127ABF" w14:textId="2AAD7E1E" w:rsidR="00C44360" w:rsidRPr="005D2BA2" w:rsidRDefault="00C44360" w:rsidP="002B1BA2">
      <w:pPr>
        <w:pStyle w:val="Prrafodelista"/>
        <w:numPr>
          <w:ilvl w:val="2"/>
          <w:numId w:val="10"/>
        </w:numPr>
        <w:ind w:right="49"/>
        <w:jc w:val="both"/>
        <w:rPr>
          <w:rFonts w:ascii="Verdana" w:hAnsi="Verdana" w:cs="Arial"/>
          <w:sz w:val="20"/>
          <w:szCs w:val="20"/>
          <w:lang w:eastAsia="en-US"/>
        </w:rPr>
      </w:pPr>
      <w:r w:rsidRPr="005D2BA2">
        <w:rPr>
          <w:rFonts w:ascii="Verdana" w:hAnsi="Verdana" w:cs="Arial"/>
          <w:sz w:val="20"/>
          <w:szCs w:val="20"/>
          <w:lang w:eastAsia="en-US"/>
        </w:rPr>
        <w:lastRenderedPageBreak/>
        <w:t>D</w:t>
      </w:r>
      <w:r w:rsidR="00E97160" w:rsidRPr="005D2BA2">
        <w:rPr>
          <w:rFonts w:ascii="Verdana" w:hAnsi="Verdana" w:cs="Arial"/>
          <w:sz w:val="20"/>
          <w:szCs w:val="20"/>
          <w:lang w:eastAsia="en-US"/>
        </w:rPr>
        <w:t>irigentes destacados de partidos o movimientos políticos</w:t>
      </w:r>
      <w:r w:rsidR="008B49BD" w:rsidRPr="005D2BA2">
        <w:rPr>
          <w:rFonts w:ascii="Verdana" w:hAnsi="Verdana" w:cs="Arial"/>
          <w:sz w:val="20"/>
          <w:szCs w:val="20"/>
          <w:lang w:eastAsia="en-US"/>
        </w:rPr>
        <w:t>.</w:t>
      </w:r>
    </w:p>
    <w:p w14:paraId="6DFBEFCA" w14:textId="77777777" w:rsidR="0091141F" w:rsidRPr="005D2BA2" w:rsidRDefault="00C44360" w:rsidP="002B1BA2">
      <w:pPr>
        <w:pStyle w:val="Prrafodelista"/>
        <w:numPr>
          <w:ilvl w:val="2"/>
          <w:numId w:val="10"/>
        </w:numPr>
        <w:ind w:right="49"/>
        <w:jc w:val="both"/>
        <w:rPr>
          <w:rFonts w:ascii="Verdana" w:hAnsi="Verdana" w:cs="Arial"/>
          <w:sz w:val="20"/>
          <w:szCs w:val="20"/>
          <w:lang w:eastAsia="en-US"/>
        </w:rPr>
      </w:pPr>
      <w:r w:rsidRPr="6AA6E96C">
        <w:rPr>
          <w:rFonts w:ascii="Verdana" w:hAnsi="Verdana" w:cs="Arial"/>
          <w:sz w:val="20"/>
          <w:szCs w:val="20"/>
          <w:lang w:eastAsia="en-US"/>
        </w:rPr>
        <w:t>Representantes legales, Directores, Subdirectores, miembros de la Alta G</w:t>
      </w:r>
      <w:r w:rsidR="00E97160" w:rsidRPr="6AA6E96C">
        <w:rPr>
          <w:rFonts w:ascii="Verdana" w:hAnsi="Verdana" w:cs="Arial"/>
          <w:sz w:val="20"/>
          <w:szCs w:val="20"/>
          <w:lang w:eastAsia="en-US"/>
        </w:rPr>
        <w:t xml:space="preserve">erencia y </w:t>
      </w:r>
      <w:r w:rsidRPr="6AA6E96C">
        <w:rPr>
          <w:rFonts w:ascii="Verdana" w:hAnsi="Verdana" w:cs="Arial"/>
          <w:sz w:val="20"/>
          <w:szCs w:val="20"/>
          <w:lang w:eastAsia="en-US"/>
        </w:rPr>
        <w:t>M</w:t>
      </w:r>
      <w:r w:rsidR="00E97160" w:rsidRPr="6AA6E96C">
        <w:rPr>
          <w:rFonts w:ascii="Verdana" w:hAnsi="Verdana" w:cs="Arial"/>
          <w:sz w:val="20"/>
          <w:szCs w:val="20"/>
          <w:lang w:eastAsia="en-US"/>
        </w:rPr>
        <w:t xml:space="preserve">iembros de la Junta de una organización internacional.  </w:t>
      </w:r>
    </w:p>
    <w:p w14:paraId="752B02A1" w14:textId="77777777" w:rsidR="0091141F" w:rsidRPr="005D2BA2" w:rsidRDefault="0091141F" w:rsidP="00AB72B2">
      <w:pPr>
        <w:ind w:left="504"/>
        <w:jc w:val="both"/>
        <w:rPr>
          <w:rFonts w:ascii="Verdana" w:hAnsi="Verdana"/>
        </w:rPr>
      </w:pPr>
    </w:p>
    <w:p w14:paraId="4949BB4D" w14:textId="63290450" w:rsidR="005B2504" w:rsidRPr="009A2D38" w:rsidRDefault="00501D74" w:rsidP="0058359D">
      <w:pPr>
        <w:pStyle w:val="Prrafodelista"/>
        <w:numPr>
          <w:ilvl w:val="1"/>
          <w:numId w:val="7"/>
        </w:numPr>
        <w:jc w:val="both"/>
        <w:rPr>
          <w:rFonts w:ascii="Verdana" w:hAnsi="Verdana"/>
          <w:sz w:val="20"/>
          <w:szCs w:val="20"/>
        </w:rPr>
      </w:pPr>
      <w:r w:rsidRPr="005D2BA2">
        <w:rPr>
          <w:rFonts w:ascii="Verdana" w:hAnsi="Verdana"/>
          <w:b/>
          <w:sz w:val="20"/>
          <w:szCs w:val="20"/>
        </w:rPr>
        <w:t xml:space="preserve">      </w:t>
      </w:r>
      <w:r w:rsidR="00E97160" w:rsidRPr="005D2BA2">
        <w:rPr>
          <w:rFonts w:ascii="Verdana" w:hAnsi="Verdana"/>
          <w:b/>
          <w:sz w:val="20"/>
          <w:szCs w:val="20"/>
        </w:rPr>
        <w:t>Productos:</w:t>
      </w:r>
      <w:r w:rsidR="00E97160" w:rsidRPr="005D2BA2">
        <w:rPr>
          <w:rFonts w:ascii="Verdana" w:hAnsi="Verdana"/>
          <w:sz w:val="20"/>
          <w:szCs w:val="20"/>
        </w:rPr>
        <w:t xml:space="preserve"> </w:t>
      </w:r>
      <w:r w:rsidR="00B85E9B">
        <w:rPr>
          <w:rFonts w:ascii="Verdana" w:eastAsia="Verdana" w:hAnsi="Verdana" w:cs="Verdana"/>
          <w:color w:val="000000"/>
          <w:sz w:val="20"/>
          <w:szCs w:val="20"/>
        </w:rPr>
        <w:t>son los bienes y servicios que produce, comercializa, transforma u ofrece la Empresa o adquiere de un tercero</w:t>
      </w:r>
      <w:r w:rsidR="00B66EBC">
        <w:rPr>
          <w:rFonts w:ascii="Verdana" w:eastAsia="Verdana" w:hAnsi="Verdana" w:cs="Verdana"/>
          <w:color w:val="000000"/>
          <w:sz w:val="20"/>
          <w:szCs w:val="20"/>
        </w:rPr>
        <w:t>.</w:t>
      </w:r>
      <w:r w:rsidR="00B66EBC" w:rsidRPr="00B66EBC">
        <w:t xml:space="preserve"> </w:t>
      </w:r>
      <w:r w:rsidR="00B66EBC" w:rsidRPr="009A2D38">
        <w:rPr>
          <w:rFonts w:ascii="Verdana" w:hAnsi="Verdana"/>
          <w:sz w:val="20"/>
          <w:szCs w:val="20"/>
        </w:rPr>
        <w:t>Para SETI S.A.S. será aquellos contemplados dentro de sus dos grandes pilares y ofertas de valor: Gestión de la Infraestructura y Gestión de la Información</w:t>
      </w:r>
      <w:r w:rsidR="00981370" w:rsidRPr="009A2D38">
        <w:rPr>
          <w:rFonts w:ascii="Verdana" w:hAnsi="Verdana"/>
          <w:sz w:val="20"/>
          <w:szCs w:val="20"/>
        </w:rPr>
        <w:t>.</w:t>
      </w:r>
    </w:p>
    <w:p w14:paraId="383F0B63" w14:textId="77777777" w:rsidR="005B2504" w:rsidRPr="005D2BA2" w:rsidRDefault="005B2504" w:rsidP="005B2504">
      <w:pPr>
        <w:pStyle w:val="Prrafodelista"/>
        <w:ind w:left="792"/>
        <w:jc w:val="both"/>
        <w:rPr>
          <w:rFonts w:ascii="Verdana" w:hAnsi="Verdana"/>
          <w:sz w:val="20"/>
          <w:szCs w:val="20"/>
        </w:rPr>
      </w:pPr>
    </w:p>
    <w:p w14:paraId="10A5359A" w14:textId="54DE8838" w:rsidR="00544C38" w:rsidRPr="005D2BA2" w:rsidRDefault="005B2504" w:rsidP="0058359D">
      <w:pPr>
        <w:numPr>
          <w:ilvl w:val="0"/>
          <w:numId w:val="11"/>
        </w:numPr>
        <w:jc w:val="both"/>
        <w:rPr>
          <w:rFonts w:ascii="Verdana" w:hAnsi="Verdana"/>
        </w:rPr>
      </w:pPr>
      <w:r w:rsidRPr="005D2BA2">
        <w:rPr>
          <w:rFonts w:ascii="Verdana" w:hAnsi="Verdana"/>
          <w:b/>
          <w:lang w:eastAsia="es-ES"/>
        </w:rPr>
        <w:t xml:space="preserve">      </w:t>
      </w:r>
      <w:r w:rsidR="00E97160" w:rsidRPr="005D2BA2">
        <w:rPr>
          <w:rFonts w:ascii="Verdana" w:hAnsi="Verdana"/>
          <w:b/>
          <w:lang w:eastAsia="es-ES"/>
        </w:rPr>
        <w:t>Riesgo LA/FT/FPADM</w:t>
      </w:r>
      <w:r w:rsidR="00E97160" w:rsidRPr="005D2BA2">
        <w:rPr>
          <w:rFonts w:ascii="Verdana" w:hAnsi="Verdana"/>
          <w:b/>
        </w:rPr>
        <w:t>:</w:t>
      </w:r>
      <w:r w:rsidR="00E97160" w:rsidRPr="005D2BA2">
        <w:rPr>
          <w:rFonts w:ascii="Verdana" w:hAnsi="Verdana"/>
        </w:rPr>
        <w:t xml:space="preserve"> </w:t>
      </w:r>
      <w:r w:rsidR="000D1FE5">
        <w:rPr>
          <w:rFonts w:ascii="Verdana" w:eastAsia="Verdana" w:hAnsi="Verdana" w:cs="Verdana"/>
          <w:color w:val="000000"/>
        </w:rPr>
        <w:t>es la posibilidad de pérdida o daño que puede sufrir una Empresa por su propensión a ser utilizada directamente o a través de sus operaciones como instrumento para el Lavado de Activos y/o canalización de recursos hacia la realización de actividades terroristas o el Financiamiento de la Proliferación de Armas de Destrucción Masiva, o cuando se pretenda el ocultamiento de Activos provenientes de dichas actividades</w:t>
      </w:r>
      <w:r w:rsidR="00E97160" w:rsidRPr="005D2BA2">
        <w:rPr>
          <w:rFonts w:ascii="Verdana" w:hAnsi="Verdana"/>
        </w:rPr>
        <w:t xml:space="preserve">. </w:t>
      </w:r>
    </w:p>
    <w:p w14:paraId="103F4D71" w14:textId="77777777" w:rsidR="003A2D51" w:rsidRPr="005D2BA2" w:rsidRDefault="003A2D51" w:rsidP="003A2D51">
      <w:pPr>
        <w:ind w:left="360"/>
        <w:jc w:val="both"/>
        <w:rPr>
          <w:rFonts w:ascii="Verdana" w:hAnsi="Verdana"/>
        </w:rPr>
      </w:pPr>
    </w:p>
    <w:p w14:paraId="7BC74B39" w14:textId="3BA3A6B5" w:rsidR="0091141F" w:rsidRPr="005D2BA2" w:rsidRDefault="0091141F" w:rsidP="003A2D51">
      <w:pPr>
        <w:ind w:left="360" w:firstLine="349"/>
        <w:jc w:val="both"/>
        <w:rPr>
          <w:rFonts w:ascii="Verdana" w:hAnsi="Verdana"/>
        </w:rPr>
      </w:pPr>
      <w:r w:rsidRPr="005D2BA2">
        <w:rPr>
          <w:rFonts w:ascii="Verdana" w:hAnsi="Verdana"/>
        </w:rPr>
        <w:t>S</w:t>
      </w:r>
      <w:r w:rsidR="00E97160" w:rsidRPr="005D2BA2">
        <w:rPr>
          <w:rFonts w:ascii="Verdana" w:hAnsi="Verdana"/>
        </w:rPr>
        <w:t>e materializan a través de riesgos tales como</w:t>
      </w:r>
      <w:r w:rsidRPr="005D2BA2">
        <w:rPr>
          <w:rFonts w:ascii="Verdana" w:hAnsi="Verdana"/>
        </w:rPr>
        <w:t>:</w:t>
      </w:r>
    </w:p>
    <w:p w14:paraId="279DBED2" w14:textId="77777777" w:rsidR="0091141F" w:rsidRPr="005D2BA2" w:rsidRDefault="0091141F" w:rsidP="00981370">
      <w:pPr>
        <w:ind w:left="360"/>
        <w:jc w:val="both"/>
        <w:rPr>
          <w:rFonts w:ascii="Verdana" w:hAnsi="Verdana"/>
        </w:rPr>
      </w:pPr>
    </w:p>
    <w:p w14:paraId="69AE5488" w14:textId="68449126" w:rsidR="0091141F" w:rsidRPr="005D2BA2" w:rsidRDefault="0091141F" w:rsidP="0058359D">
      <w:pPr>
        <w:pStyle w:val="Prrafodelista"/>
        <w:numPr>
          <w:ilvl w:val="2"/>
          <w:numId w:val="10"/>
        </w:numPr>
        <w:ind w:right="49"/>
        <w:jc w:val="both"/>
        <w:rPr>
          <w:rFonts w:ascii="Verdana" w:hAnsi="Verdana" w:cs="Arial"/>
          <w:sz w:val="20"/>
          <w:szCs w:val="20"/>
          <w:lang w:eastAsia="en-US"/>
        </w:rPr>
      </w:pPr>
      <w:r w:rsidRPr="005D2BA2">
        <w:rPr>
          <w:rFonts w:ascii="Verdana" w:hAnsi="Verdana" w:cs="Arial"/>
          <w:b/>
          <w:bCs/>
          <w:sz w:val="20"/>
          <w:szCs w:val="20"/>
          <w:lang w:eastAsia="en-US"/>
        </w:rPr>
        <w:t>Riesgo de Contagio</w:t>
      </w:r>
      <w:r w:rsidR="00AE477D" w:rsidRPr="005D2BA2">
        <w:rPr>
          <w:rFonts w:ascii="Verdana" w:hAnsi="Verdana" w:cs="Arial"/>
          <w:sz w:val="20"/>
          <w:szCs w:val="20"/>
          <w:lang w:eastAsia="en-US"/>
        </w:rPr>
        <w:t>:</w:t>
      </w:r>
      <w:r w:rsidRPr="005D2BA2">
        <w:rPr>
          <w:rFonts w:ascii="Verdana" w:hAnsi="Verdana" w:cs="Arial"/>
          <w:sz w:val="20"/>
          <w:szCs w:val="20"/>
          <w:lang w:eastAsia="en-US"/>
        </w:rPr>
        <w:t xml:space="preserve"> </w:t>
      </w:r>
      <w:r w:rsidR="00AE477D" w:rsidRPr="005D2BA2">
        <w:rPr>
          <w:rFonts w:ascii="Verdana" w:hAnsi="Verdana" w:cs="Arial"/>
          <w:sz w:val="20"/>
          <w:szCs w:val="20"/>
          <w:lang w:eastAsia="en-US"/>
        </w:rPr>
        <w:t>P</w:t>
      </w:r>
      <w:r w:rsidRPr="005D2BA2">
        <w:rPr>
          <w:rFonts w:ascii="Verdana" w:hAnsi="Verdana" w:cs="Arial"/>
          <w:sz w:val="20"/>
          <w:szCs w:val="20"/>
          <w:lang w:eastAsia="en-US"/>
        </w:rPr>
        <w:t>osibilidad de pérdida que una Empresa puede sufrir, directa o indirectamente, por una acción o experiencia de una Contraparte.</w:t>
      </w:r>
    </w:p>
    <w:p w14:paraId="5FEDC1DE" w14:textId="77777777" w:rsidR="007843C5" w:rsidRPr="005D2BA2" w:rsidRDefault="007843C5" w:rsidP="00F83D8D">
      <w:pPr>
        <w:pStyle w:val="Prrafodelista"/>
        <w:ind w:left="2160" w:right="49"/>
        <w:jc w:val="both"/>
        <w:rPr>
          <w:rFonts w:ascii="Verdana" w:hAnsi="Verdana" w:cs="Arial"/>
          <w:sz w:val="20"/>
          <w:szCs w:val="20"/>
          <w:lang w:eastAsia="en-US"/>
        </w:rPr>
      </w:pPr>
    </w:p>
    <w:p w14:paraId="3F334108" w14:textId="40C088E6" w:rsidR="0091141F" w:rsidRPr="005D2BA2" w:rsidRDefault="0091141F" w:rsidP="0058359D">
      <w:pPr>
        <w:pStyle w:val="Prrafodelista"/>
        <w:numPr>
          <w:ilvl w:val="2"/>
          <w:numId w:val="10"/>
        </w:numPr>
        <w:ind w:right="49"/>
        <w:jc w:val="both"/>
        <w:rPr>
          <w:rFonts w:ascii="Verdana" w:hAnsi="Verdana" w:cs="Arial"/>
          <w:sz w:val="20"/>
          <w:szCs w:val="20"/>
          <w:lang w:eastAsia="en-US"/>
        </w:rPr>
      </w:pPr>
      <w:r w:rsidRPr="005D2BA2">
        <w:rPr>
          <w:rFonts w:ascii="Verdana" w:hAnsi="Verdana" w:cs="Arial"/>
          <w:b/>
          <w:bCs/>
          <w:sz w:val="20"/>
          <w:szCs w:val="20"/>
          <w:lang w:eastAsia="en-US"/>
        </w:rPr>
        <w:t>Riesgo Legal</w:t>
      </w:r>
      <w:r w:rsidR="00AE477D" w:rsidRPr="005D2BA2">
        <w:rPr>
          <w:rFonts w:ascii="Verdana" w:hAnsi="Verdana" w:cs="Arial"/>
          <w:sz w:val="20"/>
          <w:szCs w:val="20"/>
          <w:lang w:eastAsia="en-US"/>
        </w:rPr>
        <w:t>:</w:t>
      </w:r>
      <w:r w:rsidRPr="005D2BA2">
        <w:rPr>
          <w:rFonts w:ascii="Verdana" w:hAnsi="Verdana" w:cs="Arial"/>
          <w:sz w:val="20"/>
          <w:szCs w:val="20"/>
          <w:lang w:eastAsia="en-US"/>
        </w:rPr>
        <w:t xml:space="preserve"> </w:t>
      </w:r>
      <w:r w:rsidR="00D606B5">
        <w:rPr>
          <w:rFonts w:ascii="Verdana" w:eastAsia="Verdana" w:hAnsi="Verdana" w:cs="Verdana"/>
          <w:color w:val="000000"/>
          <w:sz w:val="20"/>
          <w:szCs w:val="20"/>
        </w:rPr>
        <w:t>Posibilidad de pérdida en que incurre una Empresa al ser sancionada u obligada a indemnizar daños como resultado del incumplimiento de normas o regulaciones y obligaciones contractuales. Surge también como consecuencia de fallas en los contratos y transacciones, derivadas de actuaciones malintencionadas, negligencia o actos involuntarios que afectan la formalización o ejecución de contratos o transacciones</w:t>
      </w:r>
      <w:r w:rsidRPr="005D2BA2">
        <w:rPr>
          <w:rFonts w:ascii="Verdana" w:hAnsi="Verdana" w:cs="Arial"/>
          <w:sz w:val="20"/>
          <w:szCs w:val="20"/>
          <w:lang w:eastAsia="en-US"/>
        </w:rPr>
        <w:t>.</w:t>
      </w:r>
    </w:p>
    <w:p w14:paraId="2C52B283" w14:textId="77777777" w:rsidR="007843C5" w:rsidRPr="005D2BA2" w:rsidRDefault="007843C5" w:rsidP="00F83D8D">
      <w:pPr>
        <w:pStyle w:val="Prrafodelista"/>
        <w:ind w:left="2160" w:right="49"/>
        <w:jc w:val="both"/>
        <w:rPr>
          <w:rFonts w:ascii="Verdana" w:hAnsi="Verdana" w:cs="Arial"/>
          <w:sz w:val="20"/>
          <w:szCs w:val="20"/>
          <w:lang w:eastAsia="en-US"/>
        </w:rPr>
      </w:pPr>
    </w:p>
    <w:p w14:paraId="7B9726ED" w14:textId="1B83DFED" w:rsidR="0091141F" w:rsidRPr="005D2BA2" w:rsidRDefault="0091141F" w:rsidP="0058359D">
      <w:pPr>
        <w:pStyle w:val="Prrafodelista"/>
        <w:numPr>
          <w:ilvl w:val="2"/>
          <w:numId w:val="10"/>
        </w:numPr>
        <w:ind w:right="49"/>
        <w:jc w:val="both"/>
        <w:rPr>
          <w:rFonts w:ascii="Verdana" w:hAnsi="Verdana" w:cs="Arial"/>
          <w:sz w:val="20"/>
          <w:szCs w:val="20"/>
          <w:lang w:eastAsia="en-US"/>
        </w:rPr>
      </w:pPr>
      <w:r w:rsidRPr="005D2BA2">
        <w:rPr>
          <w:rFonts w:ascii="Verdana" w:hAnsi="Verdana" w:cs="Arial"/>
          <w:b/>
          <w:bCs/>
          <w:sz w:val="20"/>
          <w:szCs w:val="20"/>
          <w:lang w:eastAsia="en-US"/>
        </w:rPr>
        <w:t>Riesgo Operativo</w:t>
      </w:r>
      <w:r w:rsidR="00AE477D" w:rsidRPr="005D2BA2">
        <w:rPr>
          <w:rFonts w:ascii="Verdana" w:hAnsi="Verdana" w:cs="Arial"/>
          <w:sz w:val="20"/>
          <w:szCs w:val="20"/>
          <w:lang w:eastAsia="en-US"/>
        </w:rPr>
        <w:t>: P</w:t>
      </w:r>
      <w:r w:rsidR="007843C5" w:rsidRPr="005D2BA2">
        <w:rPr>
          <w:rFonts w:ascii="Verdana" w:hAnsi="Verdana" w:cs="Arial"/>
          <w:sz w:val="20"/>
          <w:szCs w:val="20"/>
          <w:lang w:eastAsia="en-US"/>
        </w:rPr>
        <w:t>osibilidad de incurrir en pérdidas por deficiencias, fallas o inadecuaciones, en el recurso humano, los procesos, la tecnología, la infraestructura o por la ocurrencia de acontecimientos externos.</w:t>
      </w:r>
    </w:p>
    <w:p w14:paraId="70BD3C0B" w14:textId="77777777" w:rsidR="007843C5" w:rsidRPr="005D2BA2" w:rsidRDefault="007843C5" w:rsidP="00F83D8D">
      <w:pPr>
        <w:pStyle w:val="Prrafodelista"/>
        <w:ind w:left="2160" w:right="49"/>
        <w:jc w:val="both"/>
        <w:rPr>
          <w:rFonts w:ascii="Verdana" w:hAnsi="Verdana" w:cs="Arial"/>
          <w:sz w:val="20"/>
          <w:szCs w:val="20"/>
          <w:lang w:eastAsia="en-US"/>
        </w:rPr>
      </w:pPr>
    </w:p>
    <w:p w14:paraId="26B56C35" w14:textId="62A2B1E2" w:rsidR="0091141F" w:rsidRPr="005D2BA2" w:rsidRDefault="00E97160" w:rsidP="0058359D">
      <w:pPr>
        <w:pStyle w:val="Prrafodelista"/>
        <w:numPr>
          <w:ilvl w:val="2"/>
          <w:numId w:val="10"/>
        </w:numPr>
        <w:ind w:right="49"/>
        <w:jc w:val="both"/>
        <w:rPr>
          <w:rFonts w:ascii="Verdana" w:hAnsi="Verdana" w:cs="Arial"/>
          <w:sz w:val="20"/>
          <w:szCs w:val="20"/>
          <w:lang w:eastAsia="en-US"/>
        </w:rPr>
      </w:pPr>
      <w:r w:rsidRPr="005D2BA2">
        <w:rPr>
          <w:rFonts w:ascii="Verdana" w:hAnsi="Verdana" w:cs="Arial"/>
          <w:b/>
          <w:bCs/>
          <w:sz w:val="20"/>
          <w:szCs w:val="20"/>
          <w:lang w:eastAsia="en-US"/>
        </w:rPr>
        <w:t>Riesgo Reputacional</w:t>
      </w:r>
      <w:r w:rsidR="00AE477D" w:rsidRPr="005D2BA2">
        <w:rPr>
          <w:rFonts w:ascii="Verdana" w:hAnsi="Verdana" w:cs="Arial"/>
          <w:sz w:val="20"/>
          <w:szCs w:val="20"/>
          <w:lang w:eastAsia="en-US"/>
        </w:rPr>
        <w:t>: P</w:t>
      </w:r>
      <w:r w:rsidR="007843C5" w:rsidRPr="005D2BA2">
        <w:rPr>
          <w:rFonts w:ascii="Verdana" w:hAnsi="Verdana" w:cs="Arial"/>
          <w:sz w:val="20"/>
          <w:szCs w:val="20"/>
          <w:lang w:eastAsia="en-US"/>
        </w:rPr>
        <w:t>osibilidad de pérdida en que incurre una Empresa por desprestigio, mala imagen, publicidad negativa, cierta o no, respecto de la organización y sus prácticas de negocios, que cause pérdida de clientes, disminución de ingresos o procesos judiciales.</w:t>
      </w:r>
    </w:p>
    <w:p w14:paraId="1904EA9F" w14:textId="77777777" w:rsidR="007843C5" w:rsidRPr="005D2BA2" w:rsidRDefault="007843C5" w:rsidP="00981370">
      <w:pPr>
        <w:pStyle w:val="Prrafodelista"/>
        <w:ind w:left="360"/>
        <w:rPr>
          <w:rFonts w:ascii="Verdana" w:hAnsi="Verdana"/>
          <w:b/>
          <w:sz w:val="20"/>
          <w:szCs w:val="20"/>
        </w:rPr>
      </w:pPr>
    </w:p>
    <w:p w14:paraId="2EF2DAA0" w14:textId="77777777" w:rsidR="003A2D51" w:rsidRPr="005D2BA2" w:rsidRDefault="0091141F" w:rsidP="0014706A">
      <w:pPr>
        <w:ind w:left="709"/>
        <w:jc w:val="both"/>
        <w:rPr>
          <w:rFonts w:ascii="Verdana" w:hAnsi="Verdana"/>
        </w:rPr>
      </w:pPr>
      <w:r w:rsidRPr="005D2BA2">
        <w:rPr>
          <w:rFonts w:ascii="Verdana" w:hAnsi="Verdana"/>
        </w:rPr>
        <w:t>L</w:t>
      </w:r>
      <w:r w:rsidR="00E97160" w:rsidRPr="005D2BA2">
        <w:rPr>
          <w:rFonts w:ascii="Verdana" w:hAnsi="Verdana"/>
        </w:rPr>
        <w:t>os demás</w:t>
      </w:r>
      <w:r w:rsidRPr="005D2BA2">
        <w:rPr>
          <w:rFonts w:ascii="Verdana" w:hAnsi="Verdana"/>
        </w:rPr>
        <w:t xml:space="preserve"> a los que se expone la Empres</w:t>
      </w:r>
      <w:r w:rsidR="00544C38" w:rsidRPr="005D2BA2">
        <w:rPr>
          <w:rFonts w:ascii="Verdana" w:hAnsi="Verdana"/>
        </w:rPr>
        <w:t xml:space="preserve">a </w:t>
      </w:r>
      <w:r w:rsidR="003A2D51" w:rsidRPr="005D2BA2">
        <w:rPr>
          <w:rFonts w:ascii="Verdana" w:hAnsi="Verdana"/>
        </w:rPr>
        <w:t xml:space="preserve">con el consecuente efecto económico negativo que ello puede representar para su estabilidad financiera, cuando es utilizada para tales actividades. </w:t>
      </w:r>
    </w:p>
    <w:p w14:paraId="6B8CF0F1" w14:textId="77777777" w:rsidR="007843C5" w:rsidRPr="005D2BA2" w:rsidRDefault="007843C5" w:rsidP="00981370">
      <w:pPr>
        <w:ind w:left="360"/>
        <w:jc w:val="both"/>
        <w:rPr>
          <w:rFonts w:ascii="Verdana" w:hAnsi="Verdana"/>
        </w:rPr>
      </w:pPr>
    </w:p>
    <w:p w14:paraId="19043FAB" w14:textId="1F5A70CC" w:rsidR="007843C5" w:rsidRPr="005D2BA2" w:rsidRDefault="00E97160" w:rsidP="0058359D">
      <w:pPr>
        <w:numPr>
          <w:ilvl w:val="0"/>
          <w:numId w:val="12"/>
        </w:numPr>
        <w:ind w:left="720"/>
        <w:jc w:val="both"/>
        <w:rPr>
          <w:rFonts w:ascii="Verdana" w:hAnsi="Verdana"/>
          <w:b/>
        </w:rPr>
      </w:pPr>
      <w:r w:rsidRPr="005D2BA2">
        <w:rPr>
          <w:rFonts w:ascii="Verdana" w:hAnsi="Verdana"/>
          <w:b/>
        </w:rPr>
        <w:t xml:space="preserve">Riesgo Inherente: </w:t>
      </w:r>
      <w:r w:rsidR="00501D74" w:rsidRPr="005D2BA2">
        <w:rPr>
          <w:rFonts w:ascii="Verdana" w:hAnsi="Verdana"/>
          <w:bCs/>
        </w:rPr>
        <w:t>E</w:t>
      </w:r>
      <w:r w:rsidRPr="005D2BA2">
        <w:rPr>
          <w:rFonts w:ascii="Verdana" w:hAnsi="Verdana"/>
          <w:bCs/>
        </w:rPr>
        <w:t>s el nivel de riesgo propio de la actividad, sin tener en cuenta el efecto de los controles.</w:t>
      </w:r>
      <w:r w:rsidRPr="005D2BA2">
        <w:rPr>
          <w:rFonts w:ascii="Verdana" w:hAnsi="Verdana"/>
          <w:b/>
        </w:rPr>
        <w:t xml:space="preserve"> </w:t>
      </w:r>
    </w:p>
    <w:p w14:paraId="530B4F2C" w14:textId="77777777" w:rsidR="00C44360" w:rsidRPr="005D2BA2" w:rsidRDefault="00C44360" w:rsidP="005A3321">
      <w:pPr>
        <w:ind w:left="720"/>
        <w:jc w:val="both"/>
        <w:rPr>
          <w:rFonts w:ascii="Verdana" w:hAnsi="Verdana"/>
        </w:rPr>
      </w:pPr>
    </w:p>
    <w:p w14:paraId="73E932D5" w14:textId="45BA83AD" w:rsidR="007843C5" w:rsidRPr="005D2BA2" w:rsidRDefault="00E97160" w:rsidP="0058359D">
      <w:pPr>
        <w:pStyle w:val="Prrafodelista"/>
        <w:numPr>
          <w:ilvl w:val="0"/>
          <w:numId w:val="12"/>
        </w:numPr>
        <w:ind w:left="720"/>
        <w:jc w:val="both"/>
        <w:rPr>
          <w:rFonts w:ascii="Verdana" w:hAnsi="Verdana"/>
          <w:sz w:val="20"/>
          <w:szCs w:val="20"/>
        </w:rPr>
      </w:pPr>
      <w:r w:rsidRPr="005D2BA2">
        <w:rPr>
          <w:rFonts w:ascii="Verdana" w:hAnsi="Verdana"/>
          <w:b/>
          <w:sz w:val="20"/>
          <w:szCs w:val="20"/>
        </w:rPr>
        <w:t>Riesgo Residual:</w:t>
      </w:r>
      <w:r w:rsidRPr="005D2BA2">
        <w:rPr>
          <w:rFonts w:ascii="Verdana" w:hAnsi="Verdana"/>
          <w:sz w:val="20"/>
          <w:szCs w:val="20"/>
        </w:rPr>
        <w:t xml:space="preserve"> </w:t>
      </w:r>
      <w:r w:rsidR="00501D74" w:rsidRPr="005D2BA2">
        <w:rPr>
          <w:rFonts w:ascii="Verdana" w:hAnsi="Verdana"/>
          <w:sz w:val="20"/>
          <w:szCs w:val="20"/>
        </w:rPr>
        <w:t>E</w:t>
      </w:r>
      <w:r w:rsidRPr="005D2BA2">
        <w:rPr>
          <w:rFonts w:ascii="Verdana" w:hAnsi="Verdana"/>
          <w:sz w:val="20"/>
          <w:szCs w:val="20"/>
        </w:rPr>
        <w:t>s el nivel resultante del riesgo después de aplicar los controles.</w:t>
      </w:r>
    </w:p>
    <w:p w14:paraId="54500C24" w14:textId="3DC1D211" w:rsidR="007843C5" w:rsidRPr="005D2BA2" w:rsidRDefault="007843C5" w:rsidP="005A3321">
      <w:pPr>
        <w:ind w:left="795"/>
        <w:jc w:val="both"/>
        <w:rPr>
          <w:rFonts w:ascii="Verdana" w:hAnsi="Verdana"/>
        </w:rPr>
      </w:pPr>
    </w:p>
    <w:p w14:paraId="1DEE972C" w14:textId="6A89DB9A" w:rsidR="007843C5" w:rsidRPr="005D2BA2" w:rsidRDefault="00E97160" w:rsidP="0058359D">
      <w:pPr>
        <w:pStyle w:val="Prrafodelista"/>
        <w:numPr>
          <w:ilvl w:val="0"/>
          <w:numId w:val="12"/>
        </w:numPr>
        <w:ind w:left="720" w:right="273"/>
        <w:jc w:val="both"/>
        <w:rPr>
          <w:rFonts w:ascii="Verdana" w:hAnsi="Verdana"/>
          <w:sz w:val="20"/>
          <w:szCs w:val="20"/>
        </w:rPr>
      </w:pPr>
      <w:r w:rsidRPr="005D2BA2">
        <w:rPr>
          <w:rFonts w:ascii="Verdana" w:hAnsi="Verdana"/>
          <w:b/>
          <w:sz w:val="20"/>
          <w:szCs w:val="20"/>
        </w:rPr>
        <w:t>ROS:</w:t>
      </w:r>
      <w:r w:rsidRPr="005D2BA2">
        <w:rPr>
          <w:rFonts w:ascii="Verdana" w:hAnsi="Verdana"/>
          <w:sz w:val="20"/>
          <w:szCs w:val="20"/>
        </w:rPr>
        <w:t xml:space="preserve"> </w:t>
      </w:r>
      <w:r w:rsidR="007843C5" w:rsidRPr="005D2BA2">
        <w:rPr>
          <w:rFonts w:ascii="Verdana" w:hAnsi="Verdana"/>
          <w:sz w:val="20"/>
          <w:szCs w:val="20"/>
        </w:rPr>
        <w:t>R</w:t>
      </w:r>
      <w:r w:rsidRPr="005D2BA2">
        <w:rPr>
          <w:rFonts w:ascii="Verdana" w:hAnsi="Verdana"/>
          <w:sz w:val="20"/>
          <w:szCs w:val="20"/>
        </w:rPr>
        <w:t xml:space="preserve">eporte de Operaciones Sospechosas. </w:t>
      </w:r>
    </w:p>
    <w:p w14:paraId="652A4182" w14:textId="77777777" w:rsidR="007843C5" w:rsidRPr="005D2BA2" w:rsidRDefault="007843C5" w:rsidP="005A3321">
      <w:pPr>
        <w:pStyle w:val="Prrafodelista"/>
        <w:ind w:left="720"/>
        <w:rPr>
          <w:rFonts w:ascii="Verdana" w:hAnsi="Verdana"/>
          <w:sz w:val="20"/>
          <w:szCs w:val="20"/>
        </w:rPr>
      </w:pPr>
    </w:p>
    <w:p w14:paraId="211FFFDB" w14:textId="34D6CECA" w:rsidR="007843C5" w:rsidRPr="005D2BA2" w:rsidRDefault="007843C5" w:rsidP="0058359D">
      <w:pPr>
        <w:pStyle w:val="Prrafodelista"/>
        <w:numPr>
          <w:ilvl w:val="0"/>
          <w:numId w:val="12"/>
        </w:numPr>
        <w:ind w:left="720" w:right="273"/>
        <w:jc w:val="both"/>
        <w:rPr>
          <w:rFonts w:ascii="Verdana" w:hAnsi="Verdana"/>
          <w:sz w:val="20"/>
          <w:szCs w:val="20"/>
        </w:rPr>
      </w:pPr>
      <w:r w:rsidRPr="005D2BA2">
        <w:rPr>
          <w:rFonts w:ascii="Verdana" w:hAnsi="Verdana"/>
          <w:b/>
          <w:sz w:val="20"/>
          <w:szCs w:val="20"/>
        </w:rPr>
        <w:t xml:space="preserve">SAGRILAFT: </w:t>
      </w:r>
      <w:r w:rsidR="00501D74" w:rsidRPr="005D2BA2">
        <w:rPr>
          <w:rFonts w:ascii="Verdana" w:hAnsi="Verdana"/>
          <w:sz w:val="20"/>
          <w:szCs w:val="20"/>
        </w:rPr>
        <w:t>E</w:t>
      </w:r>
      <w:r w:rsidRPr="005D2BA2">
        <w:rPr>
          <w:rFonts w:ascii="Verdana" w:hAnsi="Verdana"/>
          <w:sz w:val="20"/>
          <w:szCs w:val="20"/>
        </w:rPr>
        <w:t xml:space="preserve">s el </w:t>
      </w:r>
      <w:r w:rsidR="00B653AF">
        <w:rPr>
          <w:rFonts w:ascii="Verdana" w:hAnsi="Verdana"/>
          <w:sz w:val="20"/>
          <w:szCs w:val="20"/>
        </w:rPr>
        <w:t>S</w:t>
      </w:r>
      <w:r w:rsidRPr="005D2BA2">
        <w:rPr>
          <w:rFonts w:ascii="Verdana" w:hAnsi="Verdana"/>
          <w:sz w:val="20"/>
          <w:szCs w:val="20"/>
        </w:rPr>
        <w:t xml:space="preserve">istema de </w:t>
      </w:r>
      <w:r w:rsidR="00B653AF">
        <w:rPr>
          <w:rFonts w:ascii="Verdana" w:hAnsi="Verdana"/>
          <w:sz w:val="20"/>
          <w:szCs w:val="20"/>
        </w:rPr>
        <w:t>A</w:t>
      </w:r>
      <w:r w:rsidRPr="005D2BA2">
        <w:rPr>
          <w:rFonts w:ascii="Verdana" w:hAnsi="Verdana"/>
          <w:sz w:val="20"/>
          <w:szCs w:val="20"/>
        </w:rPr>
        <w:t xml:space="preserve">utocontrol y </w:t>
      </w:r>
      <w:r w:rsidR="00B653AF">
        <w:rPr>
          <w:rFonts w:ascii="Verdana" w:hAnsi="Verdana"/>
          <w:sz w:val="20"/>
          <w:szCs w:val="20"/>
        </w:rPr>
        <w:t>G</w:t>
      </w:r>
      <w:r w:rsidRPr="005D2BA2">
        <w:rPr>
          <w:rFonts w:ascii="Verdana" w:hAnsi="Verdana"/>
          <w:sz w:val="20"/>
          <w:szCs w:val="20"/>
        </w:rPr>
        <w:t xml:space="preserve">estión del </w:t>
      </w:r>
      <w:r w:rsidR="00B653AF">
        <w:rPr>
          <w:rFonts w:ascii="Verdana" w:hAnsi="Verdana"/>
          <w:sz w:val="20"/>
          <w:szCs w:val="20"/>
        </w:rPr>
        <w:t>R</w:t>
      </w:r>
      <w:r w:rsidRPr="005D2BA2">
        <w:rPr>
          <w:rFonts w:ascii="Verdana" w:hAnsi="Verdana"/>
          <w:sz w:val="20"/>
          <w:szCs w:val="20"/>
        </w:rPr>
        <w:t xml:space="preserve">iesgo </w:t>
      </w:r>
      <w:r w:rsidR="00B653AF">
        <w:rPr>
          <w:rFonts w:ascii="Verdana" w:hAnsi="Verdana"/>
          <w:sz w:val="20"/>
          <w:szCs w:val="20"/>
        </w:rPr>
        <w:t>I</w:t>
      </w:r>
      <w:r w:rsidRPr="005D2BA2">
        <w:rPr>
          <w:rFonts w:ascii="Verdana" w:hAnsi="Verdana"/>
          <w:sz w:val="20"/>
          <w:szCs w:val="20"/>
        </w:rPr>
        <w:t xml:space="preserve">ntegral de LA/FT/FPADM. </w:t>
      </w:r>
    </w:p>
    <w:p w14:paraId="63A7300D" w14:textId="77777777" w:rsidR="007843C5" w:rsidRPr="005D2BA2" w:rsidRDefault="007843C5" w:rsidP="005A3321">
      <w:pPr>
        <w:pStyle w:val="Prrafodelista"/>
        <w:ind w:left="360"/>
        <w:rPr>
          <w:rFonts w:ascii="Verdana" w:hAnsi="Verdana"/>
          <w:sz w:val="20"/>
          <w:szCs w:val="20"/>
        </w:rPr>
      </w:pPr>
    </w:p>
    <w:p w14:paraId="1FEB451B" w14:textId="76B93CA4" w:rsidR="007843C5" w:rsidRPr="005D2BA2" w:rsidRDefault="00E97160" w:rsidP="0058359D">
      <w:pPr>
        <w:pStyle w:val="Prrafodelista"/>
        <w:numPr>
          <w:ilvl w:val="0"/>
          <w:numId w:val="12"/>
        </w:numPr>
        <w:ind w:left="720" w:right="49"/>
        <w:jc w:val="both"/>
        <w:rPr>
          <w:rFonts w:ascii="Verdana" w:hAnsi="Verdana"/>
          <w:bCs/>
          <w:sz w:val="20"/>
          <w:szCs w:val="20"/>
        </w:rPr>
      </w:pPr>
      <w:r w:rsidRPr="005D2BA2">
        <w:rPr>
          <w:rFonts w:ascii="Verdana" w:hAnsi="Verdana"/>
          <w:b/>
          <w:sz w:val="20"/>
          <w:szCs w:val="20"/>
        </w:rPr>
        <w:t xml:space="preserve">SIREL: </w:t>
      </w:r>
      <w:r w:rsidR="00CE2D13">
        <w:rPr>
          <w:rFonts w:ascii="Verdana" w:eastAsia="Verdana" w:hAnsi="Verdana" w:cs="Verdana"/>
          <w:color w:val="000000"/>
          <w:sz w:val="20"/>
          <w:szCs w:val="20"/>
        </w:rPr>
        <w:t>Sistema de Reporte en Línea administrado por la UIAF con el objetivo que las entidades obligadas puedan cargar y/o reportar en línea la información de las obligaciones establecidas en la normativa de cada sector, de forma eficiente y segura. Disponible las 24 horas del día, 7 días a la semana y 365 días al año</w:t>
      </w:r>
      <w:r w:rsidR="00CE2D13">
        <w:rPr>
          <w:rFonts w:ascii="Verdana" w:eastAsia="Verdana" w:hAnsi="Verdana" w:cs="Verdana"/>
          <w:color w:val="000000"/>
          <w:sz w:val="20"/>
          <w:szCs w:val="20"/>
          <w:vertAlign w:val="superscript"/>
        </w:rPr>
        <w:footnoteReference w:id="5"/>
      </w:r>
      <w:r w:rsidRPr="005D2BA2">
        <w:rPr>
          <w:rFonts w:ascii="Verdana" w:hAnsi="Verdana"/>
          <w:bCs/>
          <w:sz w:val="20"/>
          <w:szCs w:val="20"/>
        </w:rPr>
        <w:t>.</w:t>
      </w:r>
    </w:p>
    <w:p w14:paraId="1FC6E33E" w14:textId="77777777" w:rsidR="007843C5" w:rsidRPr="005D2BA2" w:rsidRDefault="007843C5" w:rsidP="005A3321">
      <w:pPr>
        <w:pStyle w:val="Prrafodelista"/>
        <w:ind w:left="1080" w:right="49"/>
        <w:jc w:val="both"/>
        <w:rPr>
          <w:rFonts w:ascii="Verdana" w:hAnsi="Verdana"/>
          <w:b/>
          <w:sz w:val="20"/>
          <w:szCs w:val="20"/>
        </w:rPr>
      </w:pPr>
    </w:p>
    <w:p w14:paraId="2C089179" w14:textId="5BFCAA31" w:rsidR="00E97160" w:rsidRPr="005D2BA2" w:rsidRDefault="00E97160" w:rsidP="0058359D">
      <w:pPr>
        <w:pStyle w:val="Prrafodelista"/>
        <w:numPr>
          <w:ilvl w:val="0"/>
          <w:numId w:val="12"/>
        </w:numPr>
        <w:ind w:left="720" w:right="49"/>
        <w:jc w:val="both"/>
        <w:rPr>
          <w:rFonts w:ascii="Verdana" w:hAnsi="Verdana"/>
          <w:b/>
          <w:sz w:val="20"/>
          <w:szCs w:val="20"/>
        </w:rPr>
      </w:pPr>
      <w:r w:rsidRPr="005D2BA2">
        <w:rPr>
          <w:rFonts w:ascii="Verdana" w:hAnsi="Verdana"/>
          <w:b/>
          <w:sz w:val="20"/>
          <w:szCs w:val="20"/>
        </w:rPr>
        <w:t xml:space="preserve">UIAF: </w:t>
      </w:r>
      <w:r w:rsidR="00E123E0">
        <w:rPr>
          <w:rFonts w:ascii="Verdana" w:eastAsia="Verdana" w:hAnsi="Verdana" w:cs="Verdana"/>
          <w:color w:val="000000"/>
          <w:sz w:val="20"/>
          <w:szCs w:val="20"/>
        </w:rPr>
        <w:t>Unidad de Información y Análisis Financiero que hace las veces de Unidad de inteligencia financiera de Colombia, con las funciones de intervenir en la economía para prevenir y detectar el LA/FT/FPADM</w:t>
      </w:r>
      <w:r w:rsidRPr="005D2BA2">
        <w:rPr>
          <w:rFonts w:ascii="Verdana" w:hAnsi="Verdana"/>
          <w:bCs/>
          <w:sz w:val="20"/>
          <w:szCs w:val="20"/>
        </w:rPr>
        <w:t xml:space="preserve">. </w:t>
      </w:r>
    </w:p>
    <w:p w14:paraId="5FC1A187" w14:textId="77777777" w:rsidR="00E97160" w:rsidRPr="005D2BA2" w:rsidRDefault="00E97160" w:rsidP="006A516C">
      <w:pPr>
        <w:jc w:val="both"/>
        <w:rPr>
          <w:rFonts w:ascii="Verdana" w:hAnsi="Verdana"/>
          <w:b/>
        </w:rPr>
      </w:pPr>
    </w:p>
    <w:p w14:paraId="225E9854" w14:textId="38B20F4C" w:rsidR="0091098D" w:rsidRPr="005D2BA2" w:rsidRDefault="00D03738" w:rsidP="00D03738">
      <w:pPr>
        <w:pStyle w:val="Ttulo1"/>
        <w:shd w:val="clear" w:color="auto" w:fill="D0CECE"/>
        <w:ind w:left="0"/>
        <w:jc w:val="center"/>
        <w:rPr>
          <w:rFonts w:ascii="Verdana" w:hAnsi="Verdana"/>
          <w:b/>
          <w:sz w:val="20"/>
          <w:u w:val="none"/>
        </w:rPr>
      </w:pPr>
      <w:bookmarkStart w:id="30" w:name="_Toc70799788"/>
      <w:bookmarkStart w:id="31" w:name="_Toc191408183"/>
      <w:r w:rsidRPr="005D2BA2">
        <w:rPr>
          <w:rFonts w:ascii="Verdana" w:hAnsi="Verdana"/>
          <w:b/>
          <w:sz w:val="20"/>
          <w:u w:val="none"/>
        </w:rPr>
        <w:t xml:space="preserve">3. </w:t>
      </w:r>
      <w:r w:rsidR="004F5B06" w:rsidRPr="005D2BA2">
        <w:rPr>
          <w:rFonts w:ascii="Verdana" w:hAnsi="Verdana"/>
          <w:b/>
          <w:sz w:val="20"/>
          <w:u w:val="none"/>
        </w:rPr>
        <w:t>MARCO NORMATIVO</w:t>
      </w:r>
      <w:bookmarkEnd w:id="30"/>
      <w:bookmarkEnd w:id="31"/>
    </w:p>
    <w:p w14:paraId="220691A7" w14:textId="77777777" w:rsidR="00367252" w:rsidRPr="005D2BA2" w:rsidRDefault="00367252" w:rsidP="006A516C">
      <w:pPr>
        <w:rPr>
          <w:rFonts w:ascii="Verdana" w:hAnsi="Verdana" w:cs="Arial"/>
          <w:bCs/>
        </w:rPr>
      </w:pPr>
    </w:p>
    <w:p w14:paraId="029B504D" w14:textId="35E08718" w:rsidR="004C1929" w:rsidRDefault="004C1929" w:rsidP="004C1929">
      <w:pPr>
        <w:jc w:val="both"/>
        <w:rPr>
          <w:rFonts w:ascii="Verdana" w:eastAsia="Verdana" w:hAnsi="Verdana" w:cs="Verdana"/>
        </w:rPr>
      </w:pPr>
      <w:r>
        <w:rPr>
          <w:rFonts w:ascii="Verdana" w:eastAsia="Verdana" w:hAnsi="Verdana" w:cs="Verdana"/>
        </w:rPr>
        <w:t xml:space="preserve">Las bases de </w:t>
      </w:r>
      <w:r w:rsidRPr="00560F37">
        <w:rPr>
          <w:rFonts w:ascii="Verdana" w:eastAsia="Verdana" w:hAnsi="Verdana" w:cs="Verdana"/>
        </w:rPr>
        <w:t>est</w:t>
      </w:r>
      <w:r w:rsidR="00560F37" w:rsidRPr="00560F37">
        <w:rPr>
          <w:rFonts w:ascii="Verdana" w:eastAsia="Verdana" w:hAnsi="Verdana" w:cs="Verdana"/>
        </w:rPr>
        <w:t>e</w:t>
      </w:r>
      <w:r>
        <w:rPr>
          <w:rFonts w:ascii="Verdana" w:eastAsia="Verdana" w:hAnsi="Verdana" w:cs="Verdana"/>
        </w:rPr>
        <w:t xml:space="preserve"> Manual se encuentran en las normativas y estándares locales e internacionales que los países y entidades de vigilancia y control han promulgado con el objetivo de prevenir o mitigar los riesgos y delitos asociados al Lavado de Activos, la Financiación del Terrorismo y la Proliferación de Armas de Destrucción Masiva. Entiéndase por est</w:t>
      </w:r>
      <w:r w:rsidR="007E4E9E">
        <w:rPr>
          <w:rFonts w:ascii="Verdana" w:eastAsia="Verdana" w:hAnsi="Verdana" w:cs="Verdana"/>
        </w:rPr>
        <w:t>e</w:t>
      </w:r>
      <w:r>
        <w:rPr>
          <w:rFonts w:ascii="Verdana" w:eastAsia="Verdana" w:hAnsi="Verdana" w:cs="Verdana"/>
        </w:rPr>
        <w:t>:</w:t>
      </w:r>
    </w:p>
    <w:p w14:paraId="717A996C" w14:textId="77777777" w:rsidR="004C1929" w:rsidRPr="004C1929" w:rsidRDefault="004C1929" w:rsidP="000528BE">
      <w:pPr>
        <w:pStyle w:val="Prrafodelista"/>
        <w:numPr>
          <w:ilvl w:val="0"/>
          <w:numId w:val="39"/>
        </w:numPr>
        <w:jc w:val="both"/>
        <w:rPr>
          <w:rFonts w:ascii="Verdana" w:eastAsia="Verdana" w:hAnsi="Verdana" w:cs="Verdana"/>
          <w:vanish/>
          <w:sz w:val="20"/>
          <w:szCs w:val="20"/>
          <w:lang w:eastAsia="en-US"/>
        </w:rPr>
      </w:pPr>
    </w:p>
    <w:p w14:paraId="0A4DEC71" w14:textId="77777777" w:rsidR="004C1929" w:rsidRPr="004C1929" w:rsidRDefault="004C1929" w:rsidP="000528BE">
      <w:pPr>
        <w:pStyle w:val="Prrafodelista"/>
        <w:numPr>
          <w:ilvl w:val="0"/>
          <w:numId w:val="39"/>
        </w:numPr>
        <w:jc w:val="both"/>
        <w:rPr>
          <w:rFonts w:ascii="Verdana" w:eastAsia="Verdana" w:hAnsi="Verdana" w:cs="Verdana"/>
          <w:vanish/>
          <w:sz w:val="20"/>
          <w:szCs w:val="20"/>
          <w:lang w:eastAsia="en-US"/>
        </w:rPr>
      </w:pPr>
    </w:p>
    <w:p w14:paraId="0DE24CA4" w14:textId="77777777" w:rsidR="004C1929" w:rsidRPr="004C1929" w:rsidRDefault="004C1929" w:rsidP="000528BE">
      <w:pPr>
        <w:pStyle w:val="Prrafodelista"/>
        <w:numPr>
          <w:ilvl w:val="0"/>
          <w:numId w:val="39"/>
        </w:numPr>
        <w:jc w:val="both"/>
        <w:rPr>
          <w:rFonts w:ascii="Verdana" w:eastAsia="Verdana" w:hAnsi="Verdana" w:cs="Verdana"/>
          <w:vanish/>
          <w:sz w:val="20"/>
          <w:szCs w:val="20"/>
          <w:lang w:eastAsia="en-US"/>
        </w:rPr>
      </w:pPr>
    </w:p>
    <w:p w14:paraId="1B643FF7" w14:textId="6A74620C" w:rsidR="004C1929" w:rsidRDefault="004C1929" w:rsidP="000528BE">
      <w:pPr>
        <w:numPr>
          <w:ilvl w:val="1"/>
          <w:numId w:val="39"/>
        </w:numPr>
        <w:jc w:val="both"/>
        <w:rPr>
          <w:rFonts w:ascii="Verdana" w:eastAsia="Verdana" w:hAnsi="Verdana" w:cs="Verdana"/>
        </w:rPr>
      </w:pPr>
      <w:r>
        <w:rPr>
          <w:rFonts w:ascii="Verdana" w:eastAsia="Verdana" w:hAnsi="Verdana" w:cs="Verdana"/>
        </w:rPr>
        <w:t>Las Convenciones de Naciones Unidas que Colombia ha ratificado (Convención de Viena, de Estrasburgo, Mérida, Palermo).</w:t>
      </w:r>
    </w:p>
    <w:p w14:paraId="6FF69DBA" w14:textId="77777777" w:rsidR="004C1929" w:rsidRDefault="004C1929" w:rsidP="000528BE">
      <w:pPr>
        <w:numPr>
          <w:ilvl w:val="1"/>
          <w:numId w:val="39"/>
        </w:numPr>
        <w:jc w:val="both"/>
        <w:rPr>
          <w:rFonts w:ascii="Verdana" w:eastAsia="Verdana" w:hAnsi="Verdana" w:cs="Verdana"/>
        </w:rPr>
      </w:pPr>
      <w:r>
        <w:rPr>
          <w:rFonts w:ascii="Verdana" w:eastAsia="Verdana" w:hAnsi="Verdana" w:cs="Verdana"/>
        </w:rPr>
        <w:t>Además de estas Convenciones y tratados, en el año de 1990, el Grupo de Acción Financiera Internacional (GAFI), diseñó cuarenta (40) recomendaciones para prevenir el lavado de activos y posteriormente estableció nueve (9) recomendaciones especiales contra el financiamiento del terrorismo.</w:t>
      </w:r>
    </w:p>
    <w:p w14:paraId="630DE5D9" w14:textId="77777777" w:rsidR="004C1929" w:rsidRDefault="004C1929" w:rsidP="000528BE">
      <w:pPr>
        <w:numPr>
          <w:ilvl w:val="1"/>
          <w:numId w:val="39"/>
        </w:numPr>
        <w:jc w:val="both"/>
        <w:rPr>
          <w:rFonts w:ascii="Verdana" w:eastAsia="Verdana" w:hAnsi="Verdana" w:cs="Verdana"/>
        </w:rPr>
      </w:pPr>
      <w:r>
        <w:rPr>
          <w:rFonts w:ascii="Verdana" w:eastAsia="Verdana" w:hAnsi="Verdana" w:cs="Verdana"/>
        </w:rPr>
        <w:t>El artículo 20 de la Ley 1121 de 2006 mediante el cual se regula el procedimiento para la publicación y cumplimiento de las obligaciones relacionadas con Listas Vinculantes para Colombia, de conformidad con el Derecho Internacional.</w:t>
      </w:r>
    </w:p>
    <w:p w14:paraId="2737AAA6" w14:textId="77777777" w:rsidR="004C1929" w:rsidRDefault="004C1929" w:rsidP="000528BE">
      <w:pPr>
        <w:numPr>
          <w:ilvl w:val="1"/>
          <w:numId w:val="39"/>
        </w:numPr>
        <w:jc w:val="both"/>
        <w:rPr>
          <w:rFonts w:ascii="Verdana" w:eastAsia="Verdana" w:hAnsi="Verdana" w:cs="Verdana"/>
        </w:rPr>
      </w:pPr>
      <w:r>
        <w:rPr>
          <w:rFonts w:ascii="Verdana" w:eastAsia="Verdana" w:hAnsi="Verdana" w:cs="Verdana"/>
        </w:rPr>
        <w:t>Capítulo X de su Circular Básica Jurídica (Circular Externa 100-000016 del 24 de diciembre de 2020) de la Superintendencia de Sociedades.</w:t>
      </w:r>
    </w:p>
    <w:p w14:paraId="1D9A5C9A" w14:textId="77777777" w:rsidR="004C1929" w:rsidRDefault="004C1929" w:rsidP="000528BE">
      <w:pPr>
        <w:numPr>
          <w:ilvl w:val="1"/>
          <w:numId w:val="39"/>
        </w:numPr>
        <w:jc w:val="both"/>
        <w:rPr>
          <w:rFonts w:ascii="Verdana" w:eastAsia="Verdana" w:hAnsi="Verdana" w:cs="Verdana"/>
        </w:rPr>
      </w:pPr>
      <w:r>
        <w:rPr>
          <w:rFonts w:ascii="Verdana" w:eastAsia="Verdana" w:hAnsi="Verdana" w:cs="Verdana"/>
        </w:rPr>
        <w:t>Código Penal Colombiano.</w:t>
      </w:r>
    </w:p>
    <w:p w14:paraId="45DF3F8F" w14:textId="77777777" w:rsidR="004C1929" w:rsidRDefault="004C1929" w:rsidP="000528BE">
      <w:pPr>
        <w:numPr>
          <w:ilvl w:val="1"/>
          <w:numId w:val="39"/>
        </w:numPr>
        <w:jc w:val="both"/>
        <w:rPr>
          <w:rFonts w:ascii="Verdana" w:eastAsia="Verdana" w:hAnsi="Verdana" w:cs="Verdana"/>
        </w:rPr>
      </w:pPr>
      <w:r>
        <w:rPr>
          <w:rFonts w:ascii="Verdana" w:eastAsia="Verdana" w:hAnsi="Verdana" w:cs="Verdana"/>
        </w:rPr>
        <w:t>Demás Leyes, Decretos, Circulares y normas que Colombia contempla para la mitigación de estos riesgos.</w:t>
      </w:r>
    </w:p>
    <w:p w14:paraId="71053BCA" w14:textId="77777777" w:rsidR="000A7A70" w:rsidRPr="005D2BA2" w:rsidRDefault="000A7A70" w:rsidP="000A7A70">
      <w:pPr>
        <w:pStyle w:val="Prrafodelista"/>
        <w:ind w:left="792" w:right="49"/>
        <w:jc w:val="both"/>
        <w:rPr>
          <w:rFonts w:ascii="Verdana" w:hAnsi="Verdana" w:cs="Arial"/>
          <w:bCs/>
          <w:sz w:val="20"/>
          <w:szCs w:val="20"/>
          <w:lang w:eastAsia="en-US"/>
        </w:rPr>
      </w:pPr>
    </w:p>
    <w:p w14:paraId="607AE1B7" w14:textId="3283C4CC" w:rsidR="00036168" w:rsidRPr="005D2BA2" w:rsidRDefault="000A7A70" w:rsidP="000A7A70">
      <w:pPr>
        <w:pStyle w:val="Ttulo1"/>
        <w:shd w:val="clear" w:color="auto" w:fill="D0CECE"/>
        <w:ind w:left="0"/>
        <w:jc w:val="center"/>
        <w:rPr>
          <w:rFonts w:ascii="Verdana" w:hAnsi="Verdana"/>
          <w:b/>
          <w:sz w:val="20"/>
          <w:u w:val="none"/>
        </w:rPr>
      </w:pPr>
      <w:bookmarkStart w:id="32" w:name="_Toc70799789"/>
      <w:bookmarkStart w:id="33" w:name="_Toc191408184"/>
      <w:r w:rsidRPr="005D2BA2">
        <w:rPr>
          <w:rFonts w:ascii="Verdana" w:hAnsi="Verdana"/>
          <w:b/>
          <w:sz w:val="20"/>
          <w:u w:val="none"/>
        </w:rPr>
        <w:t xml:space="preserve">4. </w:t>
      </w:r>
      <w:r w:rsidR="004F5B06" w:rsidRPr="005D2BA2">
        <w:rPr>
          <w:rFonts w:ascii="Verdana" w:hAnsi="Verdana"/>
          <w:b/>
          <w:sz w:val="20"/>
          <w:u w:val="none"/>
        </w:rPr>
        <w:t>ÁMBITO DE APLICACIÓN SOBRE LA/FT/FPADM</w:t>
      </w:r>
      <w:bookmarkEnd w:id="32"/>
      <w:bookmarkEnd w:id="33"/>
    </w:p>
    <w:p w14:paraId="65322064" w14:textId="77777777" w:rsidR="00036168" w:rsidRPr="005D2BA2" w:rsidRDefault="00036168" w:rsidP="006A516C">
      <w:pPr>
        <w:ind w:left="1416" w:hanging="1416"/>
        <w:jc w:val="both"/>
        <w:rPr>
          <w:rFonts w:ascii="Verdana" w:hAnsi="Verdana" w:cs="Arial"/>
          <w:lang w:val="es-ES_tradnl"/>
        </w:rPr>
      </w:pPr>
    </w:p>
    <w:p w14:paraId="25A62F5F" w14:textId="77777777" w:rsidR="006D51F4" w:rsidRDefault="006D51F4" w:rsidP="006D51F4">
      <w:pPr>
        <w:jc w:val="both"/>
        <w:rPr>
          <w:rFonts w:ascii="Verdana" w:eastAsia="Verdana" w:hAnsi="Verdana" w:cs="Verdana"/>
        </w:rPr>
      </w:pPr>
      <w:r>
        <w:rPr>
          <w:rFonts w:ascii="Verdana" w:eastAsia="Verdana" w:hAnsi="Verdana" w:cs="Verdana"/>
        </w:rPr>
        <w:t>Como parte del compromiso de la Empresa, en torno a la gestión de estos riesgos, se establece el ámbito de aplicación y las directrices para prevenir y controlar el riesgo de LA/FT/FPADM dentro de SETI S.A.S, como mecanismo de perdurabilidad empresarial.</w:t>
      </w:r>
    </w:p>
    <w:p w14:paraId="737403BC" w14:textId="77777777" w:rsidR="006D51F4" w:rsidRDefault="006D51F4" w:rsidP="006D51F4">
      <w:pPr>
        <w:jc w:val="both"/>
        <w:rPr>
          <w:rFonts w:ascii="Verdana" w:eastAsia="Verdana" w:hAnsi="Verdana" w:cs="Verdana"/>
        </w:rPr>
      </w:pPr>
    </w:p>
    <w:p w14:paraId="44C0344A" w14:textId="77777777" w:rsidR="006D51F4" w:rsidRDefault="006D51F4" w:rsidP="006D51F4">
      <w:pPr>
        <w:jc w:val="both"/>
        <w:rPr>
          <w:rFonts w:ascii="Verdana" w:eastAsia="Verdana" w:hAnsi="Verdana" w:cs="Verdana"/>
        </w:rPr>
      </w:pPr>
      <w:r>
        <w:rPr>
          <w:rFonts w:ascii="Verdana" w:eastAsia="Verdana" w:hAnsi="Verdana" w:cs="Verdana"/>
        </w:rPr>
        <w:t xml:space="preserve">Tomando como referencia lo estipulado por la Superintendencia de Sociedades en el Capítulo X de su Circular Básica Jurídica (Circular Externa 100-000016 del 24 de diciembre de 2020 o sus modificaciones) SETI S.A.S. se encuentra obligada a cumplir con los preceptos allí </w:t>
      </w:r>
      <w:r>
        <w:rPr>
          <w:rFonts w:ascii="Verdana" w:eastAsia="Verdana" w:hAnsi="Verdana" w:cs="Verdana"/>
        </w:rPr>
        <w:lastRenderedPageBreak/>
        <w:t>contemplados toda vez que los ingresos totales de la empresa al 31 de diciembre de 2020 fueron superiores o equivalentes a los 40.000 Salarios Mínimos Mensuales Legales Vigentes.</w:t>
      </w:r>
    </w:p>
    <w:p w14:paraId="1CA2D16D" w14:textId="77777777" w:rsidR="006D51F4" w:rsidRDefault="006D51F4" w:rsidP="006D51F4">
      <w:pPr>
        <w:jc w:val="both"/>
        <w:rPr>
          <w:rFonts w:ascii="Verdana" w:eastAsia="Verdana" w:hAnsi="Verdana" w:cs="Verdana"/>
        </w:rPr>
      </w:pPr>
    </w:p>
    <w:p w14:paraId="2D491492" w14:textId="2CFCCAB2" w:rsidR="006D51F4" w:rsidRDefault="006D51F4" w:rsidP="006D51F4">
      <w:pPr>
        <w:jc w:val="both"/>
        <w:rPr>
          <w:rFonts w:ascii="Verdana" w:eastAsia="Verdana" w:hAnsi="Verdana" w:cs="Verdana"/>
        </w:rPr>
      </w:pPr>
      <w:r>
        <w:rPr>
          <w:rFonts w:ascii="Verdana" w:eastAsia="Verdana" w:hAnsi="Verdana" w:cs="Verdana"/>
        </w:rPr>
        <w:t xml:space="preserve">En atención a lo anterior, SETI S.A.S. toma como referencia el hecho de que el LA/FT/FPADM son delitos que generan impactos negativos para las economías y empresas, por lo tanto las políticas, procedimientos, medidas, controles y directrices contenidos en este Manual aplican para la empresa como un todo, de igual forma se hacen extensivas a sus </w:t>
      </w:r>
      <w:r w:rsidR="00AC1C7C">
        <w:rPr>
          <w:rFonts w:ascii="Verdana" w:eastAsia="Verdana" w:hAnsi="Verdana" w:cs="Verdana"/>
        </w:rPr>
        <w:t>integrantes</w:t>
      </w:r>
      <w:r>
        <w:rPr>
          <w:rFonts w:ascii="Verdana" w:eastAsia="Verdana" w:hAnsi="Verdana" w:cs="Verdana"/>
        </w:rPr>
        <w:t xml:space="preserve">, proveedores, clientes y demás contrapartes; razón por la cual SETI S.A.S debe garantizar el adecuado conocimiento de cada contraparte, así como validar que, en los casos que aplique, exista la certificación del cumplimiento e implementación de los sistemas de administración de estos riesgos. </w:t>
      </w:r>
    </w:p>
    <w:p w14:paraId="2C1DAC53" w14:textId="77777777" w:rsidR="001A2D83" w:rsidRDefault="001A2D83" w:rsidP="006D51F4">
      <w:pPr>
        <w:jc w:val="both"/>
        <w:rPr>
          <w:rFonts w:ascii="Verdana" w:eastAsia="Verdana" w:hAnsi="Verdana" w:cs="Verdana"/>
          <w:color w:val="00B050"/>
        </w:rPr>
      </w:pPr>
    </w:p>
    <w:p w14:paraId="67A6F3F0" w14:textId="36EC8E59" w:rsidR="006D51F4" w:rsidRPr="00100162" w:rsidRDefault="006D51F4" w:rsidP="006D51F4">
      <w:pPr>
        <w:jc w:val="both"/>
        <w:rPr>
          <w:rFonts w:ascii="Verdana" w:eastAsia="Verdana" w:hAnsi="Verdana" w:cs="Verdana"/>
        </w:rPr>
      </w:pPr>
      <w:r w:rsidRPr="00100162">
        <w:rPr>
          <w:rFonts w:ascii="Verdana" w:eastAsia="Verdana" w:hAnsi="Verdana" w:cs="Verdana"/>
        </w:rPr>
        <w:t>En el evento que se dejan de cumplir los requisitos previstos como organización para implementar el SAGRILAFT (ingresos, actividad económica), el programa debe continuar por el término de tres años calendario más. Además, se deberá informar por escrito a la Superintendencia de Sociedades dentro del mes siguiente a la fecha en la que tal evento ocurra.</w:t>
      </w:r>
    </w:p>
    <w:p w14:paraId="2C856DD1" w14:textId="77777777" w:rsidR="000550CD" w:rsidRPr="006D51F4" w:rsidRDefault="000550CD" w:rsidP="00C0234F">
      <w:pPr>
        <w:jc w:val="both"/>
        <w:rPr>
          <w:rFonts w:ascii="Verdana" w:hAnsi="Verdana" w:cs="Arial"/>
        </w:rPr>
      </w:pPr>
    </w:p>
    <w:p w14:paraId="15D2A7B2" w14:textId="77777777" w:rsidR="00C65D1C" w:rsidRPr="005D2BA2" w:rsidRDefault="00C65D1C" w:rsidP="00C0234F">
      <w:pPr>
        <w:jc w:val="both"/>
        <w:rPr>
          <w:rFonts w:ascii="Verdana" w:hAnsi="Verdana" w:cs="Arial"/>
          <w:lang w:val="es-ES_tradnl"/>
        </w:rPr>
      </w:pPr>
    </w:p>
    <w:p w14:paraId="4D78170E" w14:textId="0223723F" w:rsidR="001A2C19" w:rsidRPr="005D2BA2" w:rsidRDefault="000A7A70" w:rsidP="000A7A70">
      <w:pPr>
        <w:pStyle w:val="Ttulo1"/>
        <w:shd w:val="clear" w:color="auto" w:fill="D0CECE"/>
        <w:ind w:left="0"/>
        <w:jc w:val="center"/>
        <w:rPr>
          <w:rFonts w:ascii="Verdana" w:hAnsi="Verdana"/>
          <w:b/>
          <w:sz w:val="20"/>
          <w:u w:val="none"/>
        </w:rPr>
      </w:pPr>
      <w:bookmarkStart w:id="34" w:name="_Toc70799790"/>
      <w:bookmarkStart w:id="35" w:name="_Toc191408185"/>
      <w:r w:rsidRPr="005D2BA2">
        <w:rPr>
          <w:rFonts w:ascii="Verdana" w:hAnsi="Verdana"/>
          <w:b/>
          <w:sz w:val="20"/>
          <w:u w:val="none"/>
        </w:rPr>
        <w:t xml:space="preserve">5. </w:t>
      </w:r>
      <w:r w:rsidR="004F5B06" w:rsidRPr="005D2BA2">
        <w:rPr>
          <w:rFonts w:ascii="Verdana" w:hAnsi="Verdana"/>
          <w:b/>
          <w:sz w:val="20"/>
          <w:u w:val="none"/>
        </w:rPr>
        <w:t>SISTEMA DE AUTOCONTROL Y GESTIÓN</w:t>
      </w:r>
      <w:bookmarkEnd w:id="34"/>
      <w:bookmarkEnd w:id="35"/>
    </w:p>
    <w:p w14:paraId="1E47CB57" w14:textId="77777777" w:rsidR="00981370" w:rsidRPr="005D2BA2" w:rsidRDefault="00981370" w:rsidP="00981370">
      <w:pPr>
        <w:pStyle w:val="Ttulo2"/>
        <w:spacing w:before="0" w:after="0"/>
        <w:ind w:left="792"/>
        <w:rPr>
          <w:sz w:val="20"/>
        </w:rPr>
      </w:pPr>
    </w:p>
    <w:p w14:paraId="4AE6A4C1" w14:textId="15721499" w:rsidR="001A2C19" w:rsidRPr="005D2BA2" w:rsidRDefault="00744102" w:rsidP="0058359D">
      <w:pPr>
        <w:pStyle w:val="Ttulo2"/>
        <w:numPr>
          <w:ilvl w:val="1"/>
          <w:numId w:val="8"/>
        </w:numPr>
        <w:spacing w:before="0" w:after="0"/>
        <w:ind w:left="431" w:hanging="431"/>
        <w:rPr>
          <w:sz w:val="20"/>
        </w:rPr>
      </w:pPr>
      <w:bookmarkStart w:id="36" w:name="_Toc80370047"/>
      <w:bookmarkStart w:id="37" w:name="_Toc80370354"/>
      <w:bookmarkStart w:id="38" w:name="_Toc80370442"/>
      <w:bookmarkStart w:id="39" w:name="_Toc80371189"/>
      <w:bookmarkStart w:id="40" w:name="_Toc80371528"/>
      <w:bookmarkEnd w:id="36"/>
      <w:bookmarkEnd w:id="37"/>
      <w:bookmarkEnd w:id="38"/>
      <w:bookmarkEnd w:id="39"/>
      <w:bookmarkEnd w:id="40"/>
      <w:r w:rsidRPr="005D2BA2">
        <w:rPr>
          <w:sz w:val="20"/>
        </w:rPr>
        <w:t xml:space="preserve"> </w:t>
      </w:r>
      <w:bookmarkStart w:id="41" w:name="_Toc191408186"/>
      <w:r w:rsidR="00CB27B0" w:rsidRPr="005D2BA2">
        <w:rPr>
          <w:sz w:val="20"/>
        </w:rPr>
        <w:t>E</w:t>
      </w:r>
      <w:r w:rsidR="00991B9B" w:rsidRPr="005D2BA2">
        <w:rPr>
          <w:sz w:val="20"/>
        </w:rPr>
        <w:t>LEMENTOS</w:t>
      </w:r>
      <w:bookmarkEnd w:id="41"/>
      <w:r w:rsidR="00CB27B0" w:rsidRPr="005D2BA2">
        <w:rPr>
          <w:sz w:val="20"/>
        </w:rPr>
        <w:t xml:space="preserve"> </w:t>
      </w:r>
    </w:p>
    <w:p w14:paraId="0D4B638C" w14:textId="77777777" w:rsidR="007A6920" w:rsidRPr="005D2BA2" w:rsidRDefault="007A6920" w:rsidP="006A516C">
      <w:pPr>
        <w:pStyle w:val="Ttulo2"/>
        <w:spacing w:before="0" w:after="0"/>
        <w:ind w:left="792"/>
        <w:rPr>
          <w:sz w:val="20"/>
        </w:rPr>
      </w:pPr>
    </w:p>
    <w:p w14:paraId="59478C48" w14:textId="77777777" w:rsidR="009A7966" w:rsidRPr="005D2BA2" w:rsidRDefault="009A7966" w:rsidP="00A90A70">
      <w:pPr>
        <w:pStyle w:val="Prrafodelista"/>
        <w:keepNext/>
        <w:numPr>
          <w:ilvl w:val="0"/>
          <w:numId w:val="3"/>
        </w:numPr>
        <w:ind w:right="170"/>
        <w:jc w:val="both"/>
        <w:outlineLvl w:val="2"/>
        <w:rPr>
          <w:rFonts w:ascii="Verdana" w:hAnsi="Verdana"/>
          <w:b/>
          <w:vanish/>
          <w:sz w:val="20"/>
          <w:szCs w:val="20"/>
          <w:lang w:val="es-ES_tradnl" w:eastAsia="en-US"/>
        </w:rPr>
      </w:pPr>
      <w:bookmarkStart w:id="42" w:name="_Toc80887638"/>
      <w:bookmarkStart w:id="43" w:name="_Toc80887794"/>
      <w:bookmarkStart w:id="44" w:name="_Toc80888075"/>
      <w:bookmarkStart w:id="45" w:name="_Toc80888162"/>
      <w:bookmarkStart w:id="46" w:name="_Toc80888651"/>
      <w:bookmarkStart w:id="47" w:name="_Toc80889395"/>
      <w:bookmarkStart w:id="48" w:name="_Toc83711639"/>
      <w:bookmarkStart w:id="49" w:name="_Toc83711726"/>
      <w:bookmarkStart w:id="50" w:name="_Toc84239569"/>
      <w:bookmarkStart w:id="51" w:name="_Toc84420960"/>
      <w:bookmarkStart w:id="52" w:name="_Toc84421307"/>
      <w:bookmarkStart w:id="53" w:name="_Toc84422485"/>
      <w:bookmarkStart w:id="54" w:name="_Toc84424959"/>
      <w:bookmarkStart w:id="55" w:name="_Toc84425127"/>
      <w:bookmarkStart w:id="56" w:name="_Toc84425409"/>
      <w:bookmarkStart w:id="57" w:name="_Toc84425575"/>
      <w:bookmarkStart w:id="58" w:name="_Toc191408187"/>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57FC6359" w14:textId="77777777" w:rsidR="009A7966" w:rsidRPr="005D2BA2" w:rsidRDefault="009A7966" w:rsidP="00A90A70">
      <w:pPr>
        <w:pStyle w:val="Prrafodelista"/>
        <w:keepNext/>
        <w:numPr>
          <w:ilvl w:val="0"/>
          <w:numId w:val="3"/>
        </w:numPr>
        <w:ind w:right="170"/>
        <w:jc w:val="both"/>
        <w:outlineLvl w:val="2"/>
        <w:rPr>
          <w:rFonts w:ascii="Verdana" w:hAnsi="Verdana"/>
          <w:b/>
          <w:vanish/>
          <w:sz w:val="20"/>
          <w:szCs w:val="20"/>
          <w:lang w:val="es-ES_tradnl" w:eastAsia="en-US"/>
        </w:rPr>
      </w:pPr>
      <w:bookmarkStart w:id="59" w:name="_Toc80887639"/>
      <w:bookmarkStart w:id="60" w:name="_Toc80887795"/>
      <w:bookmarkStart w:id="61" w:name="_Toc80888076"/>
      <w:bookmarkStart w:id="62" w:name="_Toc80888163"/>
      <w:bookmarkStart w:id="63" w:name="_Toc80888652"/>
      <w:bookmarkStart w:id="64" w:name="_Toc80889396"/>
      <w:bookmarkStart w:id="65" w:name="_Toc83711640"/>
      <w:bookmarkStart w:id="66" w:name="_Toc83711727"/>
      <w:bookmarkStart w:id="67" w:name="_Toc84239570"/>
      <w:bookmarkStart w:id="68" w:name="_Toc84420961"/>
      <w:bookmarkStart w:id="69" w:name="_Toc84421308"/>
      <w:bookmarkStart w:id="70" w:name="_Toc84422486"/>
      <w:bookmarkStart w:id="71" w:name="_Toc84424960"/>
      <w:bookmarkStart w:id="72" w:name="_Toc84425128"/>
      <w:bookmarkStart w:id="73" w:name="_Toc84425410"/>
      <w:bookmarkStart w:id="74" w:name="_Toc84425576"/>
      <w:bookmarkStart w:id="75" w:name="_Toc19140818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1CC9C23D" w14:textId="77777777" w:rsidR="009A7966" w:rsidRPr="005D2BA2" w:rsidRDefault="009A7966" w:rsidP="00A90A70">
      <w:pPr>
        <w:pStyle w:val="Prrafodelista"/>
        <w:keepNext/>
        <w:numPr>
          <w:ilvl w:val="0"/>
          <w:numId w:val="3"/>
        </w:numPr>
        <w:ind w:right="170"/>
        <w:jc w:val="both"/>
        <w:outlineLvl w:val="2"/>
        <w:rPr>
          <w:rFonts w:ascii="Verdana" w:hAnsi="Verdana"/>
          <w:b/>
          <w:vanish/>
          <w:sz w:val="20"/>
          <w:szCs w:val="20"/>
          <w:lang w:val="es-ES_tradnl" w:eastAsia="en-US"/>
        </w:rPr>
      </w:pPr>
      <w:bookmarkStart w:id="76" w:name="_Toc80887640"/>
      <w:bookmarkStart w:id="77" w:name="_Toc80887796"/>
      <w:bookmarkStart w:id="78" w:name="_Toc80888077"/>
      <w:bookmarkStart w:id="79" w:name="_Toc80888164"/>
      <w:bookmarkStart w:id="80" w:name="_Toc80888653"/>
      <w:bookmarkStart w:id="81" w:name="_Toc80889397"/>
      <w:bookmarkStart w:id="82" w:name="_Toc83711641"/>
      <w:bookmarkStart w:id="83" w:name="_Toc83711728"/>
      <w:bookmarkStart w:id="84" w:name="_Toc84239571"/>
      <w:bookmarkStart w:id="85" w:name="_Toc84420962"/>
      <w:bookmarkStart w:id="86" w:name="_Toc84421309"/>
      <w:bookmarkStart w:id="87" w:name="_Toc84422487"/>
      <w:bookmarkStart w:id="88" w:name="_Toc84424961"/>
      <w:bookmarkStart w:id="89" w:name="_Toc84425129"/>
      <w:bookmarkStart w:id="90" w:name="_Toc84425411"/>
      <w:bookmarkStart w:id="91" w:name="_Toc84425577"/>
      <w:bookmarkStart w:id="92" w:name="_Toc191408189"/>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14:paraId="7E2B7A2A" w14:textId="77777777" w:rsidR="009A7966" w:rsidRPr="005D2BA2" w:rsidRDefault="009A7966" w:rsidP="00A90A70">
      <w:pPr>
        <w:pStyle w:val="Prrafodelista"/>
        <w:keepNext/>
        <w:numPr>
          <w:ilvl w:val="1"/>
          <w:numId w:val="3"/>
        </w:numPr>
        <w:ind w:right="170"/>
        <w:jc w:val="both"/>
        <w:outlineLvl w:val="2"/>
        <w:rPr>
          <w:rFonts w:ascii="Verdana" w:hAnsi="Verdana"/>
          <w:b/>
          <w:vanish/>
          <w:sz w:val="20"/>
          <w:szCs w:val="20"/>
          <w:lang w:val="es-ES_tradnl" w:eastAsia="en-US"/>
        </w:rPr>
      </w:pPr>
      <w:bookmarkStart w:id="93" w:name="_Toc80887641"/>
      <w:bookmarkStart w:id="94" w:name="_Toc80887797"/>
      <w:bookmarkStart w:id="95" w:name="_Toc80888078"/>
      <w:bookmarkStart w:id="96" w:name="_Toc80888165"/>
      <w:bookmarkStart w:id="97" w:name="_Toc80888654"/>
      <w:bookmarkStart w:id="98" w:name="_Toc80889398"/>
      <w:bookmarkStart w:id="99" w:name="_Toc83711642"/>
      <w:bookmarkStart w:id="100" w:name="_Toc83711729"/>
      <w:bookmarkStart w:id="101" w:name="_Toc84239572"/>
      <w:bookmarkStart w:id="102" w:name="_Toc84420963"/>
      <w:bookmarkStart w:id="103" w:name="_Toc84421310"/>
      <w:bookmarkStart w:id="104" w:name="_Toc84422488"/>
      <w:bookmarkStart w:id="105" w:name="_Toc84424962"/>
      <w:bookmarkStart w:id="106" w:name="_Toc84425130"/>
      <w:bookmarkStart w:id="107" w:name="_Toc84425412"/>
      <w:bookmarkStart w:id="108" w:name="_Toc84425578"/>
      <w:bookmarkStart w:id="109" w:name="_Toc191408190"/>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2036A6C3" w14:textId="4CE8C0FC" w:rsidR="00DB6882" w:rsidRPr="005D2BA2" w:rsidRDefault="00DB6882" w:rsidP="000528BE">
      <w:pPr>
        <w:pStyle w:val="Ttulo3"/>
        <w:numPr>
          <w:ilvl w:val="2"/>
          <w:numId w:val="37"/>
        </w:numPr>
        <w:ind w:left="720" w:right="0"/>
        <w:rPr>
          <w:rFonts w:ascii="Verdana" w:hAnsi="Verdana"/>
          <w:sz w:val="20"/>
        </w:rPr>
      </w:pPr>
      <w:bookmarkStart w:id="110" w:name="_Toc191408191"/>
      <w:r w:rsidRPr="005D2BA2">
        <w:rPr>
          <w:rFonts w:ascii="Verdana" w:hAnsi="Verdana"/>
          <w:sz w:val="20"/>
        </w:rPr>
        <w:t>Diseño y Aprobación</w:t>
      </w:r>
      <w:bookmarkEnd w:id="110"/>
    </w:p>
    <w:p w14:paraId="6BA84374" w14:textId="77777777" w:rsidR="007A6920" w:rsidRPr="005D2BA2" w:rsidRDefault="007A6920" w:rsidP="008F5EA6">
      <w:pPr>
        <w:jc w:val="both"/>
        <w:rPr>
          <w:rFonts w:ascii="Verdana" w:hAnsi="Verdana"/>
        </w:rPr>
      </w:pPr>
    </w:p>
    <w:p w14:paraId="3130B752" w14:textId="7B850DE2" w:rsidR="008F5EA6" w:rsidRPr="005D2BA2" w:rsidRDefault="00140842" w:rsidP="008F5EA6">
      <w:pPr>
        <w:jc w:val="both"/>
        <w:rPr>
          <w:rFonts w:ascii="Verdana" w:hAnsi="Verdana"/>
        </w:rPr>
      </w:pPr>
      <w:r>
        <w:rPr>
          <w:rFonts w:ascii="Verdana" w:eastAsia="Verdana" w:hAnsi="Verdana" w:cs="Verdana"/>
        </w:rPr>
        <w:t>El Sistema de Autocontrol y Gestión Integral del Riesgo de SETI S.A.S. se ajusta a la operación de la empresa, a sus productos, sus clientes y demás contrapartes, en este sentido, la metodología que se enuncia a continuación permite a la empresa mantener un control adecuado</w:t>
      </w:r>
      <w:r w:rsidR="008F5EA6" w:rsidRPr="005D2BA2">
        <w:rPr>
          <w:rFonts w:ascii="Verdana" w:hAnsi="Verdana"/>
        </w:rPr>
        <w:t xml:space="preserve">. </w:t>
      </w:r>
    </w:p>
    <w:p w14:paraId="34F59A22" w14:textId="77777777" w:rsidR="008F5EA6" w:rsidRPr="005D2BA2" w:rsidRDefault="008F5EA6" w:rsidP="008F5EA6">
      <w:pPr>
        <w:rPr>
          <w:rFonts w:ascii="Verdana" w:hAnsi="Verdana"/>
        </w:rPr>
      </w:pPr>
    </w:p>
    <w:p w14:paraId="4D26DFEB" w14:textId="2ACE0D55" w:rsidR="00DB6882" w:rsidRPr="005D2BA2" w:rsidRDefault="003C22AD" w:rsidP="000528BE">
      <w:pPr>
        <w:pStyle w:val="Ttulo3"/>
        <w:numPr>
          <w:ilvl w:val="2"/>
          <w:numId w:val="37"/>
        </w:numPr>
        <w:ind w:left="720" w:right="0"/>
        <w:rPr>
          <w:rFonts w:ascii="Verdana" w:hAnsi="Verdana"/>
          <w:sz w:val="20"/>
        </w:rPr>
      </w:pPr>
      <w:r w:rsidRPr="005D2BA2">
        <w:rPr>
          <w:rFonts w:ascii="Verdana" w:hAnsi="Verdana"/>
          <w:sz w:val="20"/>
        </w:rPr>
        <w:t xml:space="preserve"> </w:t>
      </w:r>
      <w:bookmarkStart w:id="111" w:name="_Toc191408192"/>
      <w:r w:rsidR="00DB6882" w:rsidRPr="005D2BA2">
        <w:rPr>
          <w:rFonts w:ascii="Verdana" w:hAnsi="Verdana"/>
          <w:sz w:val="20"/>
        </w:rPr>
        <w:t>Auditoria y cumplimiento</w:t>
      </w:r>
      <w:bookmarkEnd w:id="111"/>
    </w:p>
    <w:p w14:paraId="676924D8" w14:textId="77777777" w:rsidR="008F5EA6" w:rsidRPr="005D2BA2" w:rsidRDefault="008F5EA6" w:rsidP="008F5EA6">
      <w:pPr>
        <w:rPr>
          <w:rFonts w:ascii="Verdana" w:hAnsi="Verdana"/>
        </w:rPr>
      </w:pPr>
    </w:p>
    <w:p w14:paraId="5B8F1291" w14:textId="553B11F3" w:rsidR="004E202C" w:rsidRPr="005D2BA2" w:rsidRDefault="00DE702D" w:rsidP="004E202C">
      <w:pPr>
        <w:jc w:val="both"/>
        <w:rPr>
          <w:rFonts w:ascii="Verdana" w:hAnsi="Verdana"/>
        </w:rPr>
      </w:pPr>
      <w:r>
        <w:rPr>
          <w:rFonts w:ascii="Verdana" w:eastAsia="Verdana" w:hAnsi="Verdana" w:cs="Verdana"/>
        </w:rPr>
        <w:t xml:space="preserve">La vigilancia y control del SAGRILAFT de SETI S.A.S. estará a cargo del Oficial de Cumplimiento designado por la Junta Directiva y contará con el apoyo y respaldo de las altas directivas de la empresa, así como de todos los </w:t>
      </w:r>
      <w:r w:rsidR="00AC1C7C">
        <w:rPr>
          <w:rFonts w:ascii="Verdana" w:eastAsia="Verdana" w:hAnsi="Verdana" w:cs="Verdana"/>
        </w:rPr>
        <w:t>integrantes</w:t>
      </w:r>
      <w:r>
        <w:rPr>
          <w:rFonts w:ascii="Verdana" w:eastAsia="Verdana" w:hAnsi="Verdana" w:cs="Verdana"/>
        </w:rPr>
        <w:t xml:space="preserve"> como garantes de salvaguardar la operación de SETI S.A.S</w:t>
      </w:r>
      <w:r w:rsidR="004E202C" w:rsidRPr="005D2BA2">
        <w:rPr>
          <w:rFonts w:ascii="Verdana" w:hAnsi="Verdana"/>
        </w:rPr>
        <w:t>.</w:t>
      </w:r>
    </w:p>
    <w:p w14:paraId="0FDFC264" w14:textId="77777777" w:rsidR="00EC23B5" w:rsidRPr="005D2BA2" w:rsidRDefault="00EC23B5" w:rsidP="004E202C">
      <w:pPr>
        <w:jc w:val="both"/>
        <w:rPr>
          <w:rFonts w:ascii="Verdana" w:hAnsi="Verdana"/>
        </w:rPr>
      </w:pPr>
    </w:p>
    <w:p w14:paraId="5E9B1CFF" w14:textId="50ABD791" w:rsidR="00DB6882" w:rsidRPr="005D2BA2" w:rsidRDefault="00DB6882" w:rsidP="000528BE">
      <w:pPr>
        <w:pStyle w:val="Ttulo3"/>
        <w:numPr>
          <w:ilvl w:val="2"/>
          <w:numId w:val="37"/>
        </w:numPr>
        <w:ind w:left="720" w:right="0"/>
        <w:rPr>
          <w:rFonts w:ascii="Verdana" w:hAnsi="Verdana"/>
          <w:sz w:val="20"/>
        </w:rPr>
      </w:pPr>
      <w:bookmarkStart w:id="112" w:name="_Toc191408193"/>
      <w:r w:rsidRPr="005D2BA2">
        <w:rPr>
          <w:rFonts w:ascii="Verdana" w:hAnsi="Verdana"/>
          <w:sz w:val="20"/>
        </w:rPr>
        <w:t>Divulgación y capacitación</w:t>
      </w:r>
      <w:bookmarkEnd w:id="112"/>
    </w:p>
    <w:p w14:paraId="7FB45DAA" w14:textId="77777777" w:rsidR="007A6920" w:rsidRPr="005D2BA2" w:rsidRDefault="007A6920" w:rsidP="004574FE">
      <w:pPr>
        <w:jc w:val="both"/>
        <w:rPr>
          <w:rFonts w:ascii="Verdana" w:hAnsi="Verdana" w:cs="Arial"/>
        </w:rPr>
      </w:pPr>
    </w:p>
    <w:p w14:paraId="46954D6A" w14:textId="2035ED85" w:rsidR="00A22C64" w:rsidRDefault="00A22C64" w:rsidP="00A22C64">
      <w:pPr>
        <w:jc w:val="both"/>
        <w:rPr>
          <w:rFonts w:ascii="Verdana" w:eastAsia="Verdana" w:hAnsi="Verdana" w:cs="Verdana"/>
        </w:rPr>
      </w:pPr>
      <w:r>
        <w:rPr>
          <w:rFonts w:ascii="Verdana" w:eastAsia="Verdana" w:hAnsi="Verdana" w:cs="Verdana"/>
        </w:rPr>
        <w:t xml:space="preserve">Los procesos de comunicación, divulgación y capacitación constante a los </w:t>
      </w:r>
      <w:r w:rsidR="00AC1C7C">
        <w:rPr>
          <w:rFonts w:ascii="Verdana" w:eastAsia="Verdana" w:hAnsi="Verdana" w:cs="Verdana"/>
        </w:rPr>
        <w:t>integrantes</w:t>
      </w:r>
      <w:r>
        <w:rPr>
          <w:rFonts w:ascii="Verdana" w:eastAsia="Verdana" w:hAnsi="Verdana" w:cs="Verdana"/>
        </w:rPr>
        <w:t xml:space="preserve"> son esenciales para la generación de una cultura de prevención y control del riesgo de LA/FT/FPADM en cada área de la empresa. </w:t>
      </w:r>
    </w:p>
    <w:p w14:paraId="01459C2A" w14:textId="77777777" w:rsidR="00470080" w:rsidRDefault="00470080" w:rsidP="00A22C64">
      <w:pPr>
        <w:jc w:val="both"/>
        <w:rPr>
          <w:rFonts w:ascii="Verdana" w:eastAsia="Verdana" w:hAnsi="Verdana" w:cs="Verdana"/>
        </w:rPr>
      </w:pPr>
    </w:p>
    <w:p w14:paraId="68C7C874" w14:textId="6C4215E7" w:rsidR="00A22C64" w:rsidRDefault="00A22C64" w:rsidP="00A22C64">
      <w:pPr>
        <w:jc w:val="both"/>
        <w:rPr>
          <w:rFonts w:ascii="Verdana" w:eastAsia="Verdana" w:hAnsi="Verdana" w:cs="Verdana"/>
        </w:rPr>
      </w:pPr>
      <w:r>
        <w:rPr>
          <w:rFonts w:ascii="Verdana" w:eastAsia="Verdana" w:hAnsi="Verdana" w:cs="Verdana"/>
        </w:rPr>
        <w:t xml:space="preserve">El objetivo de la capacitación es lograr divulgar a toda la </w:t>
      </w:r>
      <w:r w:rsidR="00ED34E9">
        <w:rPr>
          <w:rFonts w:ascii="Verdana" w:eastAsia="Verdana" w:hAnsi="Verdana" w:cs="Verdana"/>
        </w:rPr>
        <w:t>E</w:t>
      </w:r>
      <w:r>
        <w:rPr>
          <w:rFonts w:ascii="Verdana" w:eastAsia="Verdana" w:hAnsi="Verdana" w:cs="Verdana"/>
        </w:rPr>
        <w:t xml:space="preserve">mpresa la importancia del SAGRILAFT y formar a cada uno de los directamente implicados en sus roles y </w:t>
      </w:r>
      <w:r>
        <w:rPr>
          <w:rFonts w:ascii="Verdana" w:eastAsia="Verdana" w:hAnsi="Verdana" w:cs="Verdana"/>
        </w:rPr>
        <w:lastRenderedPageBreak/>
        <w:t xml:space="preserve">responsabilidades de cara al sistema, permitiéndoles alinear sus actuaciones con las políticas establecidas. </w:t>
      </w:r>
    </w:p>
    <w:p w14:paraId="0099E396" w14:textId="77777777" w:rsidR="00344993" w:rsidRDefault="00344993" w:rsidP="00A22C64">
      <w:pPr>
        <w:jc w:val="both"/>
        <w:rPr>
          <w:rFonts w:ascii="Verdana" w:eastAsia="Verdana" w:hAnsi="Verdana" w:cs="Verdana"/>
        </w:rPr>
      </w:pPr>
    </w:p>
    <w:p w14:paraId="5361E806" w14:textId="7963B168" w:rsidR="00A22C64" w:rsidRDefault="00A22C64" w:rsidP="00A22C64">
      <w:pPr>
        <w:jc w:val="both"/>
        <w:rPr>
          <w:rFonts w:ascii="Verdana" w:eastAsia="Verdana" w:hAnsi="Verdana" w:cs="Verdana"/>
        </w:rPr>
      </w:pPr>
      <w:r>
        <w:rPr>
          <w:rFonts w:ascii="Verdana" w:eastAsia="Verdana" w:hAnsi="Verdana" w:cs="Verdana"/>
        </w:rPr>
        <w:t xml:space="preserve">Los procesos de divulgación serán complementados y difundidos en forma oportuna, utilizando el mecanismo de comunicación que se considere más apropiado en relación con nuevas señales de alerta, vulnerabilidades detectadas, nuevas modalidades del delito y nuevas experiencias propias o de terceros (estudios de caso) que surjan en relación con el SAGRILAFT. </w:t>
      </w:r>
    </w:p>
    <w:p w14:paraId="65E94941" w14:textId="4D6464B0" w:rsidR="004574FE" w:rsidRPr="005D2BA2" w:rsidRDefault="00A22C64" w:rsidP="00A22C64">
      <w:pPr>
        <w:jc w:val="both"/>
        <w:rPr>
          <w:rFonts w:ascii="Verdana" w:hAnsi="Verdana"/>
        </w:rPr>
      </w:pPr>
      <w:r>
        <w:rPr>
          <w:rFonts w:ascii="Verdana" w:eastAsia="Verdana" w:hAnsi="Verdana" w:cs="Verdana"/>
        </w:rPr>
        <w:t>El Oficial de Cumplimiento</w:t>
      </w:r>
      <w:r w:rsidR="00276B94">
        <w:rPr>
          <w:rFonts w:ascii="Verdana" w:eastAsia="Verdana" w:hAnsi="Verdana" w:cs="Verdana"/>
        </w:rPr>
        <w:t xml:space="preserve"> y el equipo de Riesgos</w:t>
      </w:r>
      <w:r>
        <w:rPr>
          <w:rFonts w:ascii="Verdana" w:eastAsia="Verdana" w:hAnsi="Verdana" w:cs="Verdana"/>
        </w:rPr>
        <w:t xml:space="preserve"> tiene</w:t>
      </w:r>
      <w:r w:rsidR="00DA0B05">
        <w:rPr>
          <w:rFonts w:ascii="Verdana" w:eastAsia="Verdana" w:hAnsi="Verdana" w:cs="Verdana"/>
        </w:rPr>
        <w:t>n</w:t>
      </w:r>
      <w:r>
        <w:rPr>
          <w:rFonts w:ascii="Verdana" w:eastAsia="Verdana" w:hAnsi="Verdana" w:cs="Verdana"/>
        </w:rPr>
        <w:t xml:space="preserve"> la obligación dentro del programa de cumplimiento la estructuración de una malla de capacitación articulado con el área de Talento Humano, </w:t>
      </w:r>
      <w:r w:rsidR="00E72054">
        <w:rPr>
          <w:rFonts w:ascii="Verdana" w:eastAsia="Verdana" w:hAnsi="Verdana" w:cs="Verdana"/>
        </w:rPr>
        <w:t>donde s</w:t>
      </w:r>
      <w:r>
        <w:rPr>
          <w:rFonts w:ascii="Verdana" w:eastAsia="Verdana" w:hAnsi="Verdana" w:cs="Verdana"/>
        </w:rPr>
        <w:t>e hará principal énfasis en las áreas donde hay más riesgo. Se evaluarán con el objetivo de medir la eficacia de los programas y se dejará constancia de la ejecución de la capacitación y de los resultados obtenidos en las evaluaciones</w:t>
      </w:r>
      <w:r w:rsidR="004E202C" w:rsidRPr="005D2BA2">
        <w:rPr>
          <w:rFonts w:ascii="Verdana" w:hAnsi="Verdana"/>
        </w:rPr>
        <w:t>.</w:t>
      </w:r>
    </w:p>
    <w:p w14:paraId="5EF8FA2C" w14:textId="77777777" w:rsidR="00B56793" w:rsidRPr="005D2BA2" w:rsidRDefault="00B56793" w:rsidP="004574FE">
      <w:pPr>
        <w:jc w:val="both"/>
        <w:rPr>
          <w:rFonts w:ascii="Verdana" w:hAnsi="Verdana"/>
        </w:rPr>
      </w:pPr>
    </w:p>
    <w:p w14:paraId="41AC25BE" w14:textId="77777777" w:rsidR="004574FE" w:rsidRPr="005D2BA2" w:rsidRDefault="004574FE" w:rsidP="004574FE">
      <w:pPr>
        <w:jc w:val="both"/>
        <w:rPr>
          <w:rFonts w:ascii="Verdana" w:hAnsi="Verdana"/>
        </w:rPr>
      </w:pPr>
      <w:r w:rsidRPr="005D2BA2">
        <w:rPr>
          <w:rFonts w:ascii="Verdana" w:hAnsi="Verdana"/>
        </w:rPr>
        <w:t xml:space="preserve"> </w:t>
      </w:r>
    </w:p>
    <w:p w14:paraId="0430CFC8" w14:textId="35136186" w:rsidR="00DB6882" w:rsidRPr="005D2BA2" w:rsidRDefault="00DB6882" w:rsidP="000528BE">
      <w:pPr>
        <w:pStyle w:val="Ttulo3"/>
        <w:numPr>
          <w:ilvl w:val="2"/>
          <w:numId w:val="37"/>
        </w:numPr>
        <w:ind w:left="720" w:right="0"/>
        <w:rPr>
          <w:rFonts w:ascii="Verdana" w:hAnsi="Verdana"/>
          <w:sz w:val="20"/>
        </w:rPr>
      </w:pPr>
      <w:bookmarkStart w:id="113" w:name="_Toc191408194"/>
      <w:r w:rsidRPr="005D2BA2">
        <w:rPr>
          <w:rFonts w:ascii="Verdana" w:hAnsi="Verdana"/>
          <w:sz w:val="20"/>
        </w:rPr>
        <w:t>Estructura Organizacional</w:t>
      </w:r>
      <w:bookmarkEnd w:id="113"/>
      <w:r w:rsidRPr="005D2BA2">
        <w:rPr>
          <w:rFonts w:ascii="Verdana" w:hAnsi="Verdana"/>
          <w:sz w:val="20"/>
        </w:rPr>
        <w:t xml:space="preserve"> </w:t>
      </w:r>
    </w:p>
    <w:p w14:paraId="5F9FD265" w14:textId="77777777" w:rsidR="000550CD" w:rsidRPr="005D2BA2" w:rsidRDefault="000550CD" w:rsidP="000550CD">
      <w:pPr>
        <w:jc w:val="both"/>
        <w:rPr>
          <w:rFonts w:ascii="Verdana" w:hAnsi="Verdana"/>
          <w:noProof/>
          <w:lang w:val="es-CO"/>
        </w:rPr>
      </w:pPr>
    </w:p>
    <w:p w14:paraId="11574303" w14:textId="6F3C5C3D" w:rsidR="005F2398" w:rsidRPr="005D2BA2" w:rsidRDefault="00795FA0" w:rsidP="000550CD">
      <w:pPr>
        <w:jc w:val="both"/>
        <w:rPr>
          <w:rFonts w:ascii="Verdana" w:hAnsi="Verdana"/>
        </w:rPr>
      </w:pPr>
      <w:r>
        <w:rPr>
          <w:rFonts w:ascii="Verdana" w:eastAsia="Verdana" w:hAnsi="Verdana" w:cs="Verdana"/>
        </w:rPr>
        <w:t xml:space="preserve">SETI S.A.S. garantiza el funcionamiento de su SAGRILAFT con la participación e interacción de sus </w:t>
      </w:r>
      <w:r w:rsidR="00826BC6">
        <w:rPr>
          <w:rFonts w:ascii="Verdana" w:eastAsia="Verdana" w:hAnsi="Verdana" w:cs="Verdana"/>
        </w:rPr>
        <w:t>integrantes</w:t>
      </w:r>
      <w:r>
        <w:rPr>
          <w:rFonts w:ascii="Verdana" w:eastAsia="Verdana" w:hAnsi="Verdana" w:cs="Verdana"/>
        </w:rPr>
        <w:t>, proveedores, clientes y demás contrapartes. No obstante, como garantes de este sistema, se hace necesario especificar las funciones que los miembros de la alta dirección tienen en esta materia</w:t>
      </w:r>
      <w:r w:rsidR="000550CD" w:rsidRPr="005D2BA2">
        <w:rPr>
          <w:rFonts w:ascii="Verdana" w:hAnsi="Verdana"/>
        </w:rPr>
        <w:t>.</w:t>
      </w:r>
    </w:p>
    <w:p w14:paraId="5BB28728" w14:textId="77777777" w:rsidR="005F2398" w:rsidRPr="00795FA0" w:rsidRDefault="005F2398" w:rsidP="000550CD">
      <w:pPr>
        <w:jc w:val="both"/>
        <w:rPr>
          <w:rFonts w:ascii="Verdana" w:hAnsi="Verdana"/>
          <w:b/>
          <w:bCs/>
        </w:rPr>
      </w:pPr>
      <w:r w:rsidRPr="005D2BA2">
        <w:rPr>
          <w:rFonts w:ascii="Verdana" w:hAnsi="Verdana"/>
        </w:rPr>
        <w:t xml:space="preserve">  </w:t>
      </w:r>
    </w:p>
    <w:p w14:paraId="431122BA" w14:textId="1D561B38" w:rsidR="000550CD" w:rsidRPr="00795FA0" w:rsidRDefault="00DB6882" w:rsidP="000528BE">
      <w:pPr>
        <w:pStyle w:val="Textoindependiente3"/>
        <w:numPr>
          <w:ilvl w:val="3"/>
          <w:numId w:val="37"/>
        </w:numPr>
        <w:ind w:left="720" w:hanging="720"/>
        <w:rPr>
          <w:rFonts w:ascii="Verdana" w:hAnsi="Verdana" w:cs="Arial"/>
          <w:b/>
          <w:bCs/>
        </w:rPr>
      </w:pPr>
      <w:r w:rsidRPr="00795FA0">
        <w:rPr>
          <w:rFonts w:ascii="Verdana" w:hAnsi="Verdana" w:cs="Arial"/>
          <w:b/>
          <w:bCs/>
        </w:rPr>
        <w:t>Junta Directiva</w:t>
      </w:r>
    </w:p>
    <w:p w14:paraId="0B5EE57A" w14:textId="77777777" w:rsidR="00115BEA" w:rsidRPr="005D2BA2" w:rsidRDefault="00115BEA" w:rsidP="00115BEA">
      <w:pPr>
        <w:pStyle w:val="Textoindependiente3"/>
        <w:ind w:left="720"/>
        <w:rPr>
          <w:rFonts w:ascii="Verdana" w:hAnsi="Verdana" w:cs="Arial"/>
        </w:rPr>
      </w:pPr>
    </w:p>
    <w:p w14:paraId="78CB8C60" w14:textId="77777777" w:rsidR="00282813" w:rsidRPr="005D2BA2" w:rsidRDefault="00282813" w:rsidP="0058359D">
      <w:pPr>
        <w:numPr>
          <w:ilvl w:val="0"/>
          <w:numId w:val="13"/>
        </w:numPr>
        <w:jc w:val="both"/>
        <w:rPr>
          <w:rFonts w:ascii="Verdana" w:hAnsi="Verdana"/>
        </w:rPr>
      </w:pPr>
      <w:r w:rsidRPr="005D2BA2">
        <w:rPr>
          <w:rFonts w:ascii="Verdana" w:hAnsi="Verdana"/>
        </w:rPr>
        <w:t xml:space="preserve">Establecer y aprobar las Políticas LA/FT/FPADM.  </w:t>
      </w:r>
    </w:p>
    <w:p w14:paraId="33D53676" w14:textId="2FF04F4A" w:rsidR="00282813" w:rsidRPr="005D2BA2" w:rsidRDefault="00282813" w:rsidP="0058359D">
      <w:pPr>
        <w:numPr>
          <w:ilvl w:val="0"/>
          <w:numId w:val="13"/>
        </w:numPr>
        <w:jc w:val="both"/>
        <w:rPr>
          <w:rFonts w:ascii="Verdana" w:hAnsi="Verdana"/>
        </w:rPr>
      </w:pPr>
      <w:r w:rsidRPr="005D2BA2">
        <w:rPr>
          <w:rFonts w:ascii="Verdana" w:hAnsi="Verdana"/>
        </w:rPr>
        <w:t xml:space="preserve">Aprobar el </w:t>
      </w:r>
      <w:r w:rsidR="001A79A8">
        <w:rPr>
          <w:rFonts w:ascii="Verdana" w:hAnsi="Verdana"/>
        </w:rPr>
        <w:t>M</w:t>
      </w:r>
      <w:r w:rsidRPr="005D2BA2">
        <w:rPr>
          <w:rFonts w:ascii="Verdana" w:hAnsi="Verdana"/>
        </w:rPr>
        <w:t xml:space="preserve">anual del SAGRILAFT y sus actualizaciones, presentados por el Representante Legal y el Oficial de Cumplimiento.  </w:t>
      </w:r>
    </w:p>
    <w:p w14:paraId="7C487F60" w14:textId="77777777" w:rsidR="005F2398" w:rsidRPr="005D2BA2" w:rsidRDefault="005F2398" w:rsidP="0058359D">
      <w:pPr>
        <w:numPr>
          <w:ilvl w:val="0"/>
          <w:numId w:val="13"/>
        </w:numPr>
        <w:jc w:val="both"/>
        <w:rPr>
          <w:rFonts w:ascii="Verdana" w:hAnsi="Verdana"/>
        </w:rPr>
      </w:pPr>
      <w:r w:rsidRPr="005D2BA2">
        <w:rPr>
          <w:rFonts w:ascii="Verdana" w:hAnsi="Verdana"/>
        </w:rPr>
        <w:t>Seleccionar y designar al Oficial de Cumplimiento y su respectivo suplente, cuando sea procedente</w:t>
      </w:r>
      <w:r w:rsidR="001243B7" w:rsidRPr="005D2BA2">
        <w:rPr>
          <w:rFonts w:ascii="Verdana" w:hAnsi="Verdana"/>
        </w:rPr>
        <w:t>, el cual debe cumplir con las siguientes condiciones:</w:t>
      </w:r>
    </w:p>
    <w:p w14:paraId="044B86D5" w14:textId="77777777" w:rsidR="001243B7" w:rsidRPr="005D2BA2" w:rsidRDefault="001243B7" w:rsidP="004574FE">
      <w:pPr>
        <w:ind w:left="9"/>
        <w:jc w:val="both"/>
        <w:rPr>
          <w:rFonts w:ascii="Verdana" w:hAnsi="Verdana"/>
        </w:rPr>
      </w:pPr>
    </w:p>
    <w:p w14:paraId="2A378877" w14:textId="77777777" w:rsidR="002625E0" w:rsidRDefault="002625E0" w:rsidP="0058359D">
      <w:pPr>
        <w:numPr>
          <w:ilvl w:val="0"/>
          <w:numId w:val="14"/>
        </w:num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Gozar de la capacidad de tomar decisiones para gestionar el Riesgo LA/FT/FPADM y tener comunicación directa con, y depender directamente de, la Junta Directiva. </w:t>
      </w:r>
    </w:p>
    <w:p w14:paraId="2F7AFF52" w14:textId="2AF300FF" w:rsidR="002625E0" w:rsidRDefault="002625E0" w:rsidP="0058359D">
      <w:pPr>
        <w:numPr>
          <w:ilvl w:val="0"/>
          <w:numId w:val="14"/>
        </w:num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Contar con conocimientos suficientes en materia de administración de riesgos y entender el giro ordinario de las actividades de la </w:t>
      </w:r>
      <w:r w:rsidR="009C485E">
        <w:rPr>
          <w:rFonts w:ascii="Verdana" w:eastAsia="Verdana" w:hAnsi="Verdana" w:cs="Verdana"/>
          <w:color w:val="000000"/>
        </w:rPr>
        <w:t>Empresa</w:t>
      </w:r>
      <w:r>
        <w:rPr>
          <w:rFonts w:ascii="Verdana" w:eastAsia="Verdana" w:hAnsi="Verdana" w:cs="Verdana"/>
          <w:color w:val="000000"/>
        </w:rPr>
        <w:t xml:space="preserve">.  </w:t>
      </w:r>
    </w:p>
    <w:p w14:paraId="1CA1A836" w14:textId="7444DF1F" w:rsidR="002625E0" w:rsidRDefault="002625E0" w:rsidP="0058359D">
      <w:pPr>
        <w:numPr>
          <w:ilvl w:val="0"/>
          <w:numId w:val="14"/>
        </w:num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Contar con el apoyo de un equipo de trabajo humano y técnico, de acuerdo con el Riesgo LA/FT/FPADM y el tamaño de la </w:t>
      </w:r>
      <w:r w:rsidR="009C485E">
        <w:rPr>
          <w:rFonts w:ascii="Verdana" w:eastAsia="Verdana" w:hAnsi="Verdana" w:cs="Verdana"/>
          <w:color w:val="000000"/>
        </w:rPr>
        <w:t>Empresa</w:t>
      </w:r>
      <w:r>
        <w:rPr>
          <w:rFonts w:ascii="Verdana" w:eastAsia="Verdana" w:hAnsi="Verdana" w:cs="Verdana"/>
          <w:color w:val="000000"/>
        </w:rPr>
        <w:t xml:space="preserve">. </w:t>
      </w:r>
    </w:p>
    <w:p w14:paraId="00BED4AC" w14:textId="77777777" w:rsidR="002625E0" w:rsidRDefault="002625E0" w:rsidP="0058359D">
      <w:pPr>
        <w:numPr>
          <w:ilvl w:val="0"/>
          <w:numId w:val="14"/>
        </w:num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Estar domiciliado en Colombia.</w:t>
      </w:r>
    </w:p>
    <w:p w14:paraId="6FBFEDAC" w14:textId="3CD8880B" w:rsidR="009C485E" w:rsidRPr="009C485E" w:rsidRDefault="009C485E" w:rsidP="009C485E">
      <w:pPr>
        <w:numPr>
          <w:ilvl w:val="0"/>
          <w:numId w:val="14"/>
        </w:numPr>
        <w:pBdr>
          <w:top w:val="nil"/>
          <w:left w:val="nil"/>
          <w:bottom w:val="nil"/>
          <w:right w:val="nil"/>
          <w:between w:val="nil"/>
        </w:pBdr>
        <w:jc w:val="both"/>
        <w:rPr>
          <w:rFonts w:ascii="Verdana" w:eastAsia="Verdana" w:hAnsi="Verdana" w:cs="Verdana"/>
          <w:color w:val="000000"/>
        </w:rPr>
      </w:pPr>
      <w:r w:rsidRPr="00562575">
        <w:rPr>
          <w:rFonts w:ascii="Verdana" w:eastAsia="Verdana" w:hAnsi="Verdana" w:cs="Verdana"/>
          <w:color w:val="000000"/>
        </w:rPr>
        <w:t>No pertenecer a la administración o a los órganos sociales, ni de auditoría o control interno o externo (revisor fiscal o vinculado a la empresa de revisoría fiscal que ejerce esta función, si es el caso) o quien ejecute funciones similares o haga sus veces en la Empresa.</w:t>
      </w:r>
    </w:p>
    <w:p w14:paraId="33F16EAD" w14:textId="77777777" w:rsidR="002625E0" w:rsidRDefault="002625E0" w:rsidP="0058359D">
      <w:pPr>
        <w:numPr>
          <w:ilvl w:val="0"/>
          <w:numId w:val="14"/>
        </w:num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No fungir como Oficial de Cumplimiento en más de diez (10) Empresas Obligadas. Para fungir como Oficial de Cumplimiento de más de una Empresa, el Oficial de Cumplimiento deberá certificar; y el órgano que designe al Oficial de Cumplimiento deberá verificar, que el Oficial de Cumplimiento no actúa como tal en Empresas que compiten entre sí. </w:t>
      </w:r>
    </w:p>
    <w:p w14:paraId="06C38E16" w14:textId="502FB26C" w:rsidR="00E27F32" w:rsidRPr="005D2BA2" w:rsidRDefault="002625E0" w:rsidP="0058359D">
      <w:pPr>
        <w:pStyle w:val="Prrafodelista"/>
        <w:numPr>
          <w:ilvl w:val="0"/>
          <w:numId w:val="14"/>
        </w:numPr>
        <w:jc w:val="both"/>
        <w:rPr>
          <w:rFonts w:ascii="Verdana" w:hAnsi="Verdana"/>
          <w:sz w:val="20"/>
          <w:szCs w:val="20"/>
        </w:rPr>
      </w:pPr>
      <w:r>
        <w:rPr>
          <w:rFonts w:ascii="Verdana" w:eastAsia="Verdana" w:hAnsi="Verdana" w:cs="Verdana"/>
          <w:color w:val="000000"/>
          <w:sz w:val="20"/>
          <w:szCs w:val="20"/>
        </w:rPr>
        <w:t xml:space="preserve">Cuando el Oficial de Cumplimiento no se encuentre vinculado laboralmente a la compañía, esta persona natural y la persona jurídica a la que esté vinculado, si es el caso, deberán demostrar que en sus actividades profesionales cumplen </w:t>
      </w:r>
      <w:r>
        <w:rPr>
          <w:rFonts w:ascii="Verdana" w:eastAsia="Verdana" w:hAnsi="Verdana" w:cs="Verdana"/>
          <w:color w:val="000000"/>
          <w:sz w:val="20"/>
          <w:szCs w:val="20"/>
        </w:rPr>
        <w:lastRenderedPageBreak/>
        <w:t>con las medidas mínimas establecidas en el Capítulo X de la Circula Básica Jurídica de la Superintendencia de Sociedades</w:t>
      </w:r>
      <w:r w:rsidR="001243B7" w:rsidRPr="005D2BA2">
        <w:rPr>
          <w:rFonts w:ascii="Verdana" w:hAnsi="Verdana"/>
          <w:sz w:val="20"/>
          <w:szCs w:val="20"/>
        </w:rPr>
        <w:t>.</w:t>
      </w:r>
    </w:p>
    <w:p w14:paraId="172EA834" w14:textId="77777777" w:rsidR="001243B7" w:rsidRPr="005D2BA2" w:rsidRDefault="001243B7" w:rsidP="004574FE">
      <w:pPr>
        <w:jc w:val="both"/>
        <w:rPr>
          <w:rFonts w:ascii="Verdana" w:hAnsi="Verdana"/>
        </w:rPr>
      </w:pPr>
    </w:p>
    <w:p w14:paraId="07556E01" w14:textId="389D3591" w:rsidR="001B0A54" w:rsidRDefault="001B0A54" w:rsidP="0058359D">
      <w:pPr>
        <w:numPr>
          <w:ilvl w:val="0"/>
          <w:numId w:val="15"/>
        </w:numPr>
        <w:jc w:val="both"/>
        <w:rPr>
          <w:rFonts w:ascii="Verdana" w:eastAsia="Verdana" w:hAnsi="Verdana" w:cs="Verdana"/>
        </w:rPr>
      </w:pPr>
      <w:r>
        <w:rPr>
          <w:rFonts w:ascii="Verdana" w:eastAsia="Verdana" w:hAnsi="Verdana" w:cs="Verdana"/>
        </w:rPr>
        <w:t>Analizar oportunamente los informes sobre el funcionamiento del SAGRILAFT, sobre las propuestas de correctivos y actualizaciones que presente el O</w:t>
      </w:r>
      <w:r w:rsidR="009450E9">
        <w:rPr>
          <w:rFonts w:ascii="Verdana" w:eastAsia="Verdana" w:hAnsi="Verdana" w:cs="Verdana"/>
        </w:rPr>
        <w:t xml:space="preserve">ficial de </w:t>
      </w:r>
      <w:r>
        <w:rPr>
          <w:rFonts w:ascii="Verdana" w:eastAsia="Verdana" w:hAnsi="Verdana" w:cs="Verdana"/>
        </w:rPr>
        <w:t>C</w:t>
      </w:r>
      <w:r w:rsidR="009450E9">
        <w:rPr>
          <w:rFonts w:ascii="Verdana" w:eastAsia="Verdana" w:hAnsi="Verdana" w:cs="Verdana"/>
        </w:rPr>
        <w:t>umplimiento</w:t>
      </w:r>
      <w:r w:rsidR="00F12396">
        <w:rPr>
          <w:rFonts w:ascii="Verdana" w:eastAsia="Verdana" w:hAnsi="Verdana" w:cs="Verdana"/>
        </w:rPr>
        <w:t xml:space="preserve"> y equipo de Riesgos</w:t>
      </w:r>
      <w:r>
        <w:rPr>
          <w:rFonts w:ascii="Verdana" w:eastAsia="Verdana" w:hAnsi="Verdana" w:cs="Verdana"/>
        </w:rPr>
        <w:t xml:space="preserve">, y tomar decisiones respecto de la totalidad de los temas allí tratados. Esto deberá constar en las actas del órgano correspondiente. </w:t>
      </w:r>
    </w:p>
    <w:p w14:paraId="7369DD79" w14:textId="77777777" w:rsidR="001B0A54" w:rsidRDefault="001B0A54" w:rsidP="0058359D">
      <w:pPr>
        <w:numPr>
          <w:ilvl w:val="0"/>
          <w:numId w:val="15"/>
        </w:numPr>
        <w:jc w:val="both"/>
        <w:rPr>
          <w:rFonts w:ascii="Verdana" w:eastAsia="Verdana" w:hAnsi="Verdana" w:cs="Verdana"/>
        </w:rPr>
      </w:pPr>
      <w:r>
        <w:rPr>
          <w:rFonts w:ascii="Verdana" w:eastAsia="Verdana" w:hAnsi="Verdana" w:cs="Verdana"/>
        </w:rPr>
        <w:t xml:space="preserve">Analizar oportunamente los reportes y solicitudes presentados por el Representante Legal. </w:t>
      </w:r>
    </w:p>
    <w:p w14:paraId="3F62653E" w14:textId="77777777" w:rsidR="001B0A54" w:rsidRDefault="001B0A54" w:rsidP="0058359D">
      <w:pPr>
        <w:numPr>
          <w:ilvl w:val="0"/>
          <w:numId w:val="15"/>
        </w:numPr>
        <w:jc w:val="both"/>
        <w:rPr>
          <w:rFonts w:ascii="Verdana" w:eastAsia="Verdana" w:hAnsi="Verdana" w:cs="Verdana"/>
        </w:rPr>
      </w:pPr>
      <w:r>
        <w:rPr>
          <w:rFonts w:ascii="Verdana" w:eastAsia="Verdana" w:hAnsi="Verdana" w:cs="Verdana"/>
        </w:rPr>
        <w:t xml:space="preserve">Pronunciarse sobre los informes presentados por la Revisoría Fiscal o las Auditorías Interna o Externa, que tengan relación con la implementación y el funcionamiento del SAGRILAFT, y hacer el seguimiento a las observaciones o recomendaciones incluidas. Ese seguimiento y sus avances periódicos deberán estar señalados en las actas correspondientes. </w:t>
      </w:r>
    </w:p>
    <w:p w14:paraId="3CD2BFC9" w14:textId="49D31329" w:rsidR="001B0A54" w:rsidRDefault="001B0A54" w:rsidP="0058359D">
      <w:pPr>
        <w:numPr>
          <w:ilvl w:val="0"/>
          <w:numId w:val="15"/>
        </w:numPr>
        <w:jc w:val="both"/>
        <w:rPr>
          <w:rFonts w:ascii="Verdana" w:eastAsia="Verdana" w:hAnsi="Verdana" w:cs="Verdana"/>
        </w:rPr>
      </w:pPr>
      <w:r>
        <w:rPr>
          <w:rFonts w:ascii="Verdana" w:eastAsia="Verdana" w:hAnsi="Verdana" w:cs="Verdana"/>
        </w:rPr>
        <w:t>Ordenar y garantizar los recursos técnicos, logísticos y humanos necesarios para implementar y mantener en funcionamiento el SAGRILAFT, según los requerimientos que para el efecto realice el O</w:t>
      </w:r>
      <w:r w:rsidR="00D1252A">
        <w:rPr>
          <w:rFonts w:ascii="Verdana" w:eastAsia="Verdana" w:hAnsi="Verdana" w:cs="Verdana"/>
        </w:rPr>
        <w:t xml:space="preserve">ficial de </w:t>
      </w:r>
      <w:r>
        <w:rPr>
          <w:rFonts w:ascii="Verdana" w:eastAsia="Verdana" w:hAnsi="Verdana" w:cs="Verdana"/>
        </w:rPr>
        <w:t>C</w:t>
      </w:r>
      <w:r w:rsidR="00D1252A">
        <w:rPr>
          <w:rFonts w:ascii="Verdana" w:eastAsia="Verdana" w:hAnsi="Verdana" w:cs="Verdana"/>
        </w:rPr>
        <w:t>umplimiento</w:t>
      </w:r>
      <w:r>
        <w:rPr>
          <w:rFonts w:ascii="Verdana" w:eastAsia="Verdana" w:hAnsi="Verdana" w:cs="Verdana"/>
        </w:rPr>
        <w:t xml:space="preserve">. </w:t>
      </w:r>
    </w:p>
    <w:p w14:paraId="7C1447B3" w14:textId="77777777" w:rsidR="001B0A54" w:rsidRDefault="001B0A54" w:rsidP="0058359D">
      <w:pPr>
        <w:numPr>
          <w:ilvl w:val="0"/>
          <w:numId w:val="15"/>
        </w:numPr>
        <w:jc w:val="both"/>
        <w:rPr>
          <w:rFonts w:ascii="Verdana" w:eastAsia="Verdana" w:hAnsi="Verdana" w:cs="Verdana"/>
        </w:rPr>
      </w:pPr>
      <w:r>
        <w:rPr>
          <w:rFonts w:ascii="Verdana" w:eastAsia="Verdana" w:hAnsi="Verdana" w:cs="Verdana"/>
        </w:rPr>
        <w:t xml:space="preserve">Establecer los criterios para aprobar la vinculación de Contraparte cuando sea una PEP. </w:t>
      </w:r>
    </w:p>
    <w:p w14:paraId="310F9B62" w14:textId="67B8A33E" w:rsidR="001B0A54" w:rsidRDefault="001B0A54" w:rsidP="0058359D">
      <w:pPr>
        <w:numPr>
          <w:ilvl w:val="0"/>
          <w:numId w:val="15"/>
        </w:numPr>
        <w:jc w:val="both"/>
        <w:rPr>
          <w:rFonts w:ascii="Verdana" w:eastAsia="Verdana" w:hAnsi="Verdana" w:cs="Verdana"/>
        </w:rPr>
      </w:pPr>
      <w:r>
        <w:rPr>
          <w:rFonts w:ascii="Verdana" w:eastAsia="Verdana" w:hAnsi="Verdana" w:cs="Verdana"/>
        </w:rPr>
        <w:t>Evaluar los casos presentados por el O</w:t>
      </w:r>
      <w:r w:rsidR="00F12396">
        <w:rPr>
          <w:rFonts w:ascii="Verdana" w:eastAsia="Verdana" w:hAnsi="Verdana" w:cs="Verdana"/>
        </w:rPr>
        <w:t xml:space="preserve">ficial de </w:t>
      </w:r>
      <w:r>
        <w:rPr>
          <w:rFonts w:ascii="Verdana" w:eastAsia="Verdana" w:hAnsi="Verdana" w:cs="Verdana"/>
        </w:rPr>
        <w:t>C</w:t>
      </w:r>
      <w:r w:rsidR="00F12396">
        <w:rPr>
          <w:rFonts w:ascii="Verdana" w:eastAsia="Verdana" w:hAnsi="Verdana" w:cs="Verdana"/>
        </w:rPr>
        <w:t>umplimiento</w:t>
      </w:r>
      <w:r w:rsidR="002455EA">
        <w:rPr>
          <w:rFonts w:ascii="Verdana" w:eastAsia="Verdana" w:hAnsi="Verdana" w:cs="Verdana"/>
        </w:rPr>
        <w:t xml:space="preserve"> y equipo de Riesgos</w:t>
      </w:r>
      <w:r>
        <w:rPr>
          <w:rFonts w:ascii="Verdana" w:eastAsia="Verdana" w:hAnsi="Verdana" w:cs="Verdana"/>
        </w:rPr>
        <w:t xml:space="preserve"> para su aprobación de vinculación o continuidad de la relación contractual o comercial.</w:t>
      </w:r>
    </w:p>
    <w:p w14:paraId="3EC8D418" w14:textId="77777777" w:rsidR="001B0A54" w:rsidRDefault="001B0A54" w:rsidP="0058359D">
      <w:pPr>
        <w:numPr>
          <w:ilvl w:val="0"/>
          <w:numId w:val="15"/>
        </w:numPr>
        <w:jc w:val="both"/>
        <w:rPr>
          <w:rFonts w:ascii="Verdana" w:eastAsia="Verdana" w:hAnsi="Verdana" w:cs="Verdana"/>
        </w:rPr>
      </w:pPr>
      <w:r>
        <w:rPr>
          <w:rFonts w:ascii="Verdana" w:eastAsia="Verdana" w:hAnsi="Verdana" w:cs="Verdana"/>
        </w:rPr>
        <w:t xml:space="preserve">Establecer pautas y determinar los responsables de realizar auditorías sobre el cumplimiento y efectividad del SAGRILAFT en caso de que así lo determine.  </w:t>
      </w:r>
    </w:p>
    <w:p w14:paraId="397D8039" w14:textId="5F1A7F1B" w:rsidR="001B0A54" w:rsidRDefault="001B0A54" w:rsidP="0058359D">
      <w:pPr>
        <w:numPr>
          <w:ilvl w:val="0"/>
          <w:numId w:val="15"/>
        </w:numPr>
        <w:jc w:val="both"/>
        <w:rPr>
          <w:rFonts w:ascii="Verdana" w:eastAsia="Verdana" w:hAnsi="Verdana" w:cs="Verdana"/>
        </w:rPr>
      </w:pPr>
      <w:r>
        <w:rPr>
          <w:rFonts w:ascii="Verdana" w:eastAsia="Verdana" w:hAnsi="Verdana" w:cs="Verdana"/>
        </w:rPr>
        <w:t>Verificar que el O</w:t>
      </w:r>
      <w:r w:rsidR="002455EA">
        <w:rPr>
          <w:rFonts w:ascii="Verdana" w:eastAsia="Verdana" w:hAnsi="Verdana" w:cs="Verdana"/>
        </w:rPr>
        <w:t xml:space="preserve">ficial de </w:t>
      </w:r>
      <w:r>
        <w:rPr>
          <w:rFonts w:ascii="Verdana" w:eastAsia="Verdana" w:hAnsi="Verdana" w:cs="Verdana"/>
        </w:rPr>
        <w:t>C</w:t>
      </w:r>
      <w:r w:rsidR="002455EA">
        <w:rPr>
          <w:rFonts w:ascii="Verdana" w:eastAsia="Verdana" w:hAnsi="Verdana" w:cs="Verdana"/>
        </w:rPr>
        <w:t>umplimiento</w:t>
      </w:r>
      <w:r>
        <w:rPr>
          <w:rFonts w:ascii="Verdana" w:eastAsia="Verdana" w:hAnsi="Verdana" w:cs="Verdana"/>
        </w:rPr>
        <w:t xml:space="preserve"> cuente con la disponibilidad y capacidad necesaria para desarrollar sus funciones.  </w:t>
      </w:r>
    </w:p>
    <w:p w14:paraId="1EACECF1" w14:textId="3C215C71" w:rsidR="001B0A54" w:rsidRDefault="001B0A54" w:rsidP="0058359D">
      <w:pPr>
        <w:numPr>
          <w:ilvl w:val="0"/>
          <w:numId w:val="15"/>
        </w:numPr>
        <w:jc w:val="both"/>
        <w:rPr>
          <w:rFonts w:ascii="Verdana" w:eastAsia="Verdana" w:hAnsi="Verdana" w:cs="Verdana"/>
        </w:rPr>
      </w:pPr>
      <w:r>
        <w:rPr>
          <w:rFonts w:ascii="Verdana" w:eastAsia="Verdana" w:hAnsi="Verdana" w:cs="Verdana"/>
        </w:rPr>
        <w:t>Constatar que la Empresa, el O</w:t>
      </w:r>
      <w:r w:rsidR="00BB443E">
        <w:rPr>
          <w:rFonts w:ascii="Verdana" w:eastAsia="Verdana" w:hAnsi="Verdana" w:cs="Verdana"/>
        </w:rPr>
        <w:t xml:space="preserve">ficial de </w:t>
      </w:r>
      <w:r>
        <w:rPr>
          <w:rFonts w:ascii="Verdana" w:eastAsia="Verdana" w:hAnsi="Verdana" w:cs="Verdana"/>
        </w:rPr>
        <w:t>C</w:t>
      </w:r>
      <w:r w:rsidR="00BB443E">
        <w:rPr>
          <w:rFonts w:ascii="Verdana" w:eastAsia="Verdana" w:hAnsi="Verdana" w:cs="Verdana"/>
        </w:rPr>
        <w:t>umplimiento</w:t>
      </w:r>
      <w:r>
        <w:rPr>
          <w:rFonts w:ascii="Verdana" w:eastAsia="Verdana" w:hAnsi="Verdana" w:cs="Verdana"/>
        </w:rPr>
        <w:t xml:space="preserve"> y el Representante Legal desarrollan las actividades designadas.</w:t>
      </w:r>
    </w:p>
    <w:p w14:paraId="357DE2AA" w14:textId="0D9390D1" w:rsidR="00E74C40" w:rsidRPr="005C5810" w:rsidRDefault="001B0A54" w:rsidP="005C5810">
      <w:pPr>
        <w:ind w:left="1069"/>
        <w:jc w:val="both"/>
        <w:rPr>
          <w:rFonts w:ascii="Verdana" w:eastAsia="Verdana" w:hAnsi="Verdana" w:cs="Verdana"/>
        </w:rPr>
      </w:pPr>
      <w:r>
        <w:rPr>
          <w:rFonts w:ascii="Verdana" w:eastAsia="Verdana" w:hAnsi="Verdana" w:cs="Verdana"/>
        </w:rPr>
        <w:t xml:space="preserve"> </w:t>
      </w:r>
    </w:p>
    <w:p w14:paraId="396D6847" w14:textId="5290F097" w:rsidR="00DB6882" w:rsidRPr="0085039F" w:rsidRDefault="00DB6882" w:rsidP="000528BE">
      <w:pPr>
        <w:pStyle w:val="Textoindependiente3"/>
        <w:numPr>
          <w:ilvl w:val="3"/>
          <w:numId w:val="37"/>
        </w:numPr>
        <w:ind w:left="720" w:hanging="720"/>
        <w:rPr>
          <w:rFonts w:ascii="Verdana" w:hAnsi="Verdana" w:cs="Arial"/>
          <w:b/>
          <w:bCs/>
        </w:rPr>
      </w:pPr>
      <w:r w:rsidRPr="0085039F">
        <w:rPr>
          <w:rFonts w:ascii="Verdana" w:hAnsi="Verdana" w:cs="Arial"/>
          <w:b/>
          <w:bCs/>
        </w:rPr>
        <w:t>Representante Legal</w:t>
      </w:r>
    </w:p>
    <w:p w14:paraId="35464170" w14:textId="77777777" w:rsidR="005F2398" w:rsidRPr="005D2BA2" w:rsidRDefault="005F2398" w:rsidP="00E74C40">
      <w:pPr>
        <w:jc w:val="both"/>
        <w:rPr>
          <w:rFonts w:ascii="Verdana" w:hAnsi="Verdana"/>
        </w:rPr>
      </w:pPr>
    </w:p>
    <w:p w14:paraId="1406CF6A" w14:textId="7EA14BB4" w:rsidR="00FC5E9E" w:rsidRDefault="00FC5E9E" w:rsidP="0058359D">
      <w:pPr>
        <w:numPr>
          <w:ilvl w:val="0"/>
          <w:numId w:val="16"/>
        </w:numPr>
        <w:jc w:val="both"/>
        <w:rPr>
          <w:rFonts w:ascii="Verdana" w:eastAsia="Verdana" w:hAnsi="Verdana" w:cs="Verdana"/>
        </w:rPr>
      </w:pPr>
      <w:r>
        <w:rPr>
          <w:rFonts w:ascii="Verdana" w:eastAsia="Verdana" w:hAnsi="Verdana" w:cs="Verdana"/>
        </w:rPr>
        <w:t xml:space="preserve">Presentar con el Oficial de Cumplimiento, para aprobación de la Junta Directiva, la propuesta del SAGRILAFT y sus actualizaciones, así como su respectivo </w:t>
      </w:r>
      <w:r w:rsidR="001A79A8">
        <w:rPr>
          <w:rFonts w:ascii="Verdana" w:eastAsia="Verdana" w:hAnsi="Verdana" w:cs="Verdana"/>
        </w:rPr>
        <w:t>M</w:t>
      </w:r>
      <w:r>
        <w:rPr>
          <w:rFonts w:ascii="Verdana" w:eastAsia="Verdana" w:hAnsi="Verdana" w:cs="Verdana"/>
        </w:rPr>
        <w:t xml:space="preserve">anual.  </w:t>
      </w:r>
    </w:p>
    <w:p w14:paraId="644FD92B" w14:textId="76A2FF5D" w:rsidR="00FC5E9E" w:rsidRDefault="00FC5E9E" w:rsidP="0058359D">
      <w:pPr>
        <w:numPr>
          <w:ilvl w:val="0"/>
          <w:numId w:val="16"/>
        </w:numPr>
        <w:jc w:val="both"/>
        <w:rPr>
          <w:rFonts w:ascii="Verdana" w:eastAsia="Verdana" w:hAnsi="Verdana" w:cs="Verdana"/>
        </w:rPr>
      </w:pPr>
      <w:r>
        <w:rPr>
          <w:rFonts w:ascii="Verdana" w:eastAsia="Verdana" w:hAnsi="Verdana" w:cs="Verdana"/>
        </w:rPr>
        <w:t>Estudiar los resultados de la evaluación del Riesgo LA/FT/FPADM efectuada por el Oficial de Cumplimiento</w:t>
      </w:r>
      <w:r w:rsidR="00FD5B0C">
        <w:rPr>
          <w:rFonts w:ascii="Verdana" w:eastAsia="Verdana" w:hAnsi="Verdana" w:cs="Verdana"/>
        </w:rPr>
        <w:t xml:space="preserve"> y equipo de Riesgos</w:t>
      </w:r>
      <w:r>
        <w:rPr>
          <w:rFonts w:ascii="Verdana" w:eastAsia="Verdana" w:hAnsi="Verdana" w:cs="Verdana"/>
        </w:rPr>
        <w:t xml:space="preserve"> y establecer los planes de acción que correspondan.  </w:t>
      </w:r>
    </w:p>
    <w:p w14:paraId="664B2148" w14:textId="77777777" w:rsidR="00FC5E9E" w:rsidRDefault="00FC5E9E" w:rsidP="0058359D">
      <w:pPr>
        <w:numPr>
          <w:ilvl w:val="0"/>
          <w:numId w:val="16"/>
        </w:numPr>
        <w:jc w:val="both"/>
        <w:rPr>
          <w:rFonts w:ascii="Verdana" w:eastAsia="Verdana" w:hAnsi="Verdana" w:cs="Verdana"/>
        </w:rPr>
      </w:pPr>
      <w:r>
        <w:rPr>
          <w:rFonts w:ascii="Verdana" w:eastAsia="Verdana" w:hAnsi="Verdana" w:cs="Verdana"/>
        </w:rPr>
        <w:t xml:space="preserve">Asignar de manera eficiente los recursos técnicos y humanos, determinados por la Junta Directiva, necesarios para implementar el SAGRILAFT.  </w:t>
      </w:r>
    </w:p>
    <w:p w14:paraId="6B48BF1D" w14:textId="77777777" w:rsidR="00FC5E9E" w:rsidRDefault="00FC5E9E" w:rsidP="0058359D">
      <w:pPr>
        <w:numPr>
          <w:ilvl w:val="0"/>
          <w:numId w:val="16"/>
        </w:numPr>
        <w:jc w:val="both"/>
        <w:rPr>
          <w:rFonts w:ascii="Verdana" w:eastAsia="Verdana" w:hAnsi="Verdana" w:cs="Verdana"/>
        </w:rPr>
      </w:pPr>
      <w:r>
        <w:rPr>
          <w:rFonts w:ascii="Verdana" w:eastAsia="Verdana" w:hAnsi="Verdana" w:cs="Verdana"/>
        </w:rPr>
        <w:t xml:space="preserve">Verificar que el Oficial de Cumplimiento cuente con la disponibilidad y capacidad necesaria para desarrollar sus funciones.  </w:t>
      </w:r>
    </w:p>
    <w:p w14:paraId="60D8B451" w14:textId="77777777" w:rsidR="00FC5E9E" w:rsidRDefault="00FC5E9E" w:rsidP="0058359D">
      <w:pPr>
        <w:numPr>
          <w:ilvl w:val="0"/>
          <w:numId w:val="16"/>
        </w:numPr>
        <w:jc w:val="both"/>
        <w:rPr>
          <w:rFonts w:ascii="Verdana" w:eastAsia="Verdana" w:hAnsi="Verdana" w:cs="Verdana"/>
        </w:rPr>
      </w:pPr>
      <w:r>
        <w:rPr>
          <w:rFonts w:ascii="Verdana" w:eastAsia="Verdana" w:hAnsi="Verdana" w:cs="Verdana"/>
        </w:rPr>
        <w:t xml:space="preserve">Prestar efectivo, eficiente y oportuno apoyo al Oficial de Cumplimiento en el diseño, dirección, supervisión y monitoreo del SAGRILAFT.  </w:t>
      </w:r>
    </w:p>
    <w:p w14:paraId="748A8022" w14:textId="77777777" w:rsidR="00FC5E9E" w:rsidRDefault="00FC5E9E" w:rsidP="0058359D">
      <w:pPr>
        <w:numPr>
          <w:ilvl w:val="0"/>
          <w:numId w:val="16"/>
        </w:numPr>
        <w:jc w:val="both"/>
        <w:rPr>
          <w:rFonts w:ascii="Verdana" w:eastAsia="Verdana" w:hAnsi="Verdana" w:cs="Verdana"/>
        </w:rPr>
      </w:pPr>
      <w:r>
        <w:rPr>
          <w:rFonts w:ascii="Verdana" w:eastAsia="Verdana" w:hAnsi="Verdana" w:cs="Verdana"/>
        </w:rPr>
        <w:t xml:space="preserve">Presentar a la Junta Directiva, los reportes, solicitudes y alertas que considere que deban ser tratados por dichos órganos y que estén relacionados con el SAGRILAFT.  </w:t>
      </w:r>
    </w:p>
    <w:p w14:paraId="00628A19" w14:textId="77777777" w:rsidR="00FC5E9E" w:rsidRDefault="00FC5E9E" w:rsidP="0058359D">
      <w:pPr>
        <w:numPr>
          <w:ilvl w:val="0"/>
          <w:numId w:val="16"/>
        </w:numPr>
        <w:jc w:val="both"/>
        <w:rPr>
          <w:rFonts w:ascii="Verdana" w:eastAsia="Verdana" w:hAnsi="Verdana" w:cs="Verdana"/>
        </w:rPr>
      </w:pPr>
      <w:r>
        <w:rPr>
          <w:rFonts w:ascii="Verdana" w:eastAsia="Verdana" w:hAnsi="Verdana" w:cs="Verdana"/>
        </w:rPr>
        <w:t xml:space="preserve">Asegurarse de que las actividades que resulten del desarrollo del SAGRILAFT se encuentran debidamente documentadas, de modo que se permita que la información responda a unos criterios de integridad, confiabilidad, disponibilidad, cumplimiento, efectividad, eficiencia y confidencialidad. </w:t>
      </w:r>
    </w:p>
    <w:p w14:paraId="5F588A5E" w14:textId="77777777" w:rsidR="00FC5E9E" w:rsidRDefault="00FC5E9E" w:rsidP="0058359D">
      <w:pPr>
        <w:numPr>
          <w:ilvl w:val="0"/>
          <w:numId w:val="16"/>
        </w:numPr>
        <w:jc w:val="both"/>
        <w:rPr>
          <w:rFonts w:ascii="Verdana" w:eastAsia="Verdana" w:hAnsi="Verdana" w:cs="Verdana"/>
        </w:rPr>
      </w:pPr>
      <w:r>
        <w:rPr>
          <w:rFonts w:ascii="Verdana" w:eastAsia="Verdana" w:hAnsi="Verdana" w:cs="Verdana"/>
        </w:rPr>
        <w:lastRenderedPageBreak/>
        <w:t xml:space="preserve">Certificar ante la Superintendencia de Sociedades el cumplimiento de las condiciones que debe cumplir el Oficial de Cumplimiento siguiendo las disposiciones previstas en el Capítulo X de la Circular Básica Jurídica.  </w:t>
      </w:r>
    </w:p>
    <w:p w14:paraId="5C27CA27" w14:textId="62C11536" w:rsidR="005F2398" w:rsidRPr="005D2BA2" w:rsidRDefault="00FC5E9E" w:rsidP="0058359D">
      <w:pPr>
        <w:numPr>
          <w:ilvl w:val="0"/>
          <w:numId w:val="16"/>
        </w:numPr>
        <w:jc w:val="both"/>
        <w:rPr>
          <w:rFonts w:ascii="Verdana" w:hAnsi="Verdana"/>
        </w:rPr>
      </w:pPr>
      <w:r>
        <w:rPr>
          <w:rFonts w:ascii="Verdana" w:eastAsia="Verdana" w:hAnsi="Verdana" w:cs="Verdana"/>
        </w:rPr>
        <w:t>Verificar que los procedimientos del SAGRILAFT desarrollen la Política LA/FT/FPADM adoptada por la Junta Directiva</w:t>
      </w:r>
      <w:r w:rsidR="005F2398" w:rsidRPr="005D2BA2">
        <w:rPr>
          <w:rFonts w:ascii="Verdana" w:hAnsi="Verdana"/>
        </w:rPr>
        <w:t>.</w:t>
      </w:r>
    </w:p>
    <w:p w14:paraId="7D8327EF" w14:textId="77777777" w:rsidR="007536F9" w:rsidRPr="005D2BA2" w:rsidRDefault="007536F9" w:rsidP="007536F9">
      <w:pPr>
        <w:ind w:left="720"/>
        <w:jc w:val="both"/>
        <w:rPr>
          <w:rFonts w:ascii="Verdana" w:hAnsi="Verdana"/>
        </w:rPr>
      </w:pPr>
    </w:p>
    <w:p w14:paraId="2BA00000" w14:textId="5CF389F6" w:rsidR="00DB6882" w:rsidRPr="0085039F" w:rsidRDefault="00DB6882" w:rsidP="000528BE">
      <w:pPr>
        <w:pStyle w:val="Textoindependiente3"/>
        <w:numPr>
          <w:ilvl w:val="3"/>
          <w:numId w:val="37"/>
        </w:numPr>
        <w:ind w:left="720" w:hanging="720"/>
        <w:rPr>
          <w:rFonts w:ascii="Verdana" w:hAnsi="Verdana" w:cs="Arial"/>
          <w:b/>
          <w:bCs/>
        </w:rPr>
      </w:pPr>
      <w:r w:rsidRPr="0085039F">
        <w:rPr>
          <w:rFonts w:ascii="Verdana" w:hAnsi="Verdana" w:cs="Arial"/>
          <w:b/>
          <w:bCs/>
        </w:rPr>
        <w:t>Oficial de Cumplimiento</w:t>
      </w:r>
    </w:p>
    <w:p w14:paraId="342CC35D" w14:textId="77777777" w:rsidR="005F2398" w:rsidRPr="005D2BA2" w:rsidRDefault="005F2398" w:rsidP="006A516C">
      <w:pPr>
        <w:pStyle w:val="Ttulo2"/>
        <w:spacing w:before="0" w:after="0"/>
        <w:rPr>
          <w:sz w:val="20"/>
        </w:rPr>
      </w:pPr>
    </w:p>
    <w:p w14:paraId="79D6310B" w14:textId="77777777" w:rsidR="00AD4D2E" w:rsidRDefault="00AD4D2E" w:rsidP="0058359D">
      <w:pPr>
        <w:numPr>
          <w:ilvl w:val="0"/>
          <w:numId w:val="16"/>
        </w:numPr>
        <w:jc w:val="both"/>
        <w:rPr>
          <w:rFonts w:ascii="Verdana" w:eastAsia="Verdana" w:hAnsi="Verdana" w:cs="Verdana"/>
        </w:rPr>
      </w:pPr>
      <w:r>
        <w:rPr>
          <w:rFonts w:ascii="Verdana" w:eastAsia="Verdana" w:hAnsi="Verdana" w:cs="Verdana"/>
        </w:rPr>
        <w:t xml:space="preserve">Velar por el cumplimiento efectivo, eficiente y oportuno del SAGRILAFT. </w:t>
      </w:r>
    </w:p>
    <w:p w14:paraId="292466C3" w14:textId="77777777" w:rsidR="00AD4D2E" w:rsidRDefault="00AD4D2E" w:rsidP="0058359D">
      <w:pPr>
        <w:numPr>
          <w:ilvl w:val="0"/>
          <w:numId w:val="16"/>
        </w:numPr>
        <w:jc w:val="both"/>
        <w:rPr>
          <w:rFonts w:ascii="Verdana" w:eastAsia="Verdana" w:hAnsi="Verdana" w:cs="Verdana"/>
        </w:rPr>
      </w:pPr>
      <w:r>
        <w:rPr>
          <w:rFonts w:ascii="Verdana" w:eastAsia="Verdana" w:hAnsi="Verdana" w:cs="Verdana"/>
        </w:rPr>
        <w:t xml:space="preserve">Presentar, por lo menos una vez al año, informes a la Junta Directiva. Como mínimo, los reportes deberán contener una evaluación y análisis sobre la eficiencia y efectividad del SAGRILAFT y, de ser el caso, proponer las mejoras respectivas. Así mismo, demostrar los resultados de la gestión del Oficial de Cumplimiento, y de la administración de la Empresa, en general, en el cumplimiento del SAGRILAFT. </w:t>
      </w:r>
    </w:p>
    <w:p w14:paraId="748712BD" w14:textId="0F4974FC" w:rsidR="00AD4D2E" w:rsidRDefault="00AD4D2E" w:rsidP="0058359D">
      <w:pPr>
        <w:numPr>
          <w:ilvl w:val="0"/>
          <w:numId w:val="16"/>
        </w:numPr>
        <w:jc w:val="both"/>
        <w:rPr>
          <w:rFonts w:ascii="Verdana" w:eastAsia="Verdana" w:hAnsi="Verdana" w:cs="Verdana"/>
        </w:rPr>
      </w:pPr>
      <w:r>
        <w:rPr>
          <w:rFonts w:ascii="Verdana" w:eastAsia="Verdana" w:hAnsi="Verdana" w:cs="Verdana"/>
        </w:rPr>
        <w:t>Promover la adopción de correctivos y actualizaciones al SAGRILAFT, cuando las circunstancias lo requieran y por lo menos una</w:t>
      </w:r>
      <w:r w:rsidR="009D01BA">
        <w:rPr>
          <w:rFonts w:ascii="Verdana" w:eastAsia="Verdana" w:hAnsi="Verdana" w:cs="Verdana"/>
        </w:rPr>
        <w:t xml:space="preserve"> (1)</w:t>
      </w:r>
      <w:r>
        <w:rPr>
          <w:rFonts w:ascii="Verdana" w:eastAsia="Verdana" w:hAnsi="Verdana" w:cs="Verdana"/>
        </w:rPr>
        <w:t xml:space="preserve"> vez cada</w:t>
      </w:r>
      <w:r w:rsidR="009D01BA">
        <w:rPr>
          <w:rFonts w:ascii="Verdana" w:eastAsia="Verdana" w:hAnsi="Verdana" w:cs="Verdana"/>
        </w:rPr>
        <w:t xml:space="preserve"> </w:t>
      </w:r>
      <w:r>
        <w:rPr>
          <w:rFonts w:ascii="Verdana" w:eastAsia="Verdana" w:hAnsi="Verdana" w:cs="Verdana"/>
        </w:rPr>
        <w:t xml:space="preserve">año. Para ello deberá presentar a la Junta Directiva y/o Asamblea General de Accionistas, las propuestas y justificaciones de los correctivos y actualizaciones sugeridas al SAGRILAFT.  </w:t>
      </w:r>
    </w:p>
    <w:p w14:paraId="7CE6DCEF" w14:textId="77777777" w:rsidR="00AD4D2E" w:rsidRDefault="00AD4D2E" w:rsidP="0058359D">
      <w:pPr>
        <w:numPr>
          <w:ilvl w:val="0"/>
          <w:numId w:val="16"/>
        </w:numPr>
        <w:jc w:val="both"/>
        <w:rPr>
          <w:rFonts w:ascii="Verdana" w:eastAsia="Verdana" w:hAnsi="Verdana" w:cs="Verdana"/>
        </w:rPr>
      </w:pPr>
      <w:r>
        <w:rPr>
          <w:rFonts w:ascii="Verdana" w:eastAsia="Verdana" w:hAnsi="Verdana" w:cs="Verdana"/>
        </w:rPr>
        <w:t xml:space="preserve">Estructurar, coordinar y desarrollar los programas internos de capacitación en SAGRILAFT. </w:t>
      </w:r>
    </w:p>
    <w:p w14:paraId="3FB6BBD4" w14:textId="702FA39B" w:rsidR="00AD4D2E" w:rsidRDefault="00AD4D2E" w:rsidP="0058359D">
      <w:pPr>
        <w:numPr>
          <w:ilvl w:val="0"/>
          <w:numId w:val="16"/>
        </w:numPr>
        <w:jc w:val="both"/>
        <w:rPr>
          <w:rFonts w:ascii="Verdana" w:eastAsia="Verdana" w:hAnsi="Verdana" w:cs="Verdana"/>
        </w:rPr>
      </w:pPr>
      <w:r>
        <w:rPr>
          <w:rFonts w:ascii="Verdana" w:eastAsia="Verdana" w:hAnsi="Verdana" w:cs="Verdana"/>
        </w:rPr>
        <w:t>Evaluar los informes presentados por</w:t>
      </w:r>
      <w:r w:rsidR="00361058">
        <w:rPr>
          <w:rFonts w:ascii="Verdana" w:eastAsia="Verdana" w:hAnsi="Verdana" w:cs="Verdana"/>
        </w:rPr>
        <w:t xml:space="preserve"> el Oficial de Cumplimiento y/o auditoría</w:t>
      </w:r>
      <w:r w:rsidR="00800910">
        <w:rPr>
          <w:rFonts w:ascii="Verdana" w:eastAsia="Verdana" w:hAnsi="Verdana" w:cs="Verdana"/>
        </w:rPr>
        <w:t xml:space="preserve"> interna</w:t>
      </w:r>
      <w:r>
        <w:rPr>
          <w:rFonts w:ascii="Verdana" w:eastAsia="Verdana" w:hAnsi="Verdana" w:cs="Verdana"/>
        </w:rPr>
        <w:t xml:space="preserve"> o quien ejecute funciones similares o haga sus veces, y los informes que presente el Revisor Fiscal o la Auditoría Externa, si es el caso, y adoptar las </w:t>
      </w:r>
      <w:r w:rsidR="00B8567B">
        <w:rPr>
          <w:rFonts w:ascii="Verdana" w:eastAsia="Verdana" w:hAnsi="Verdana" w:cs="Verdana"/>
        </w:rPr>
        <w:t>m</w:t>
      </w:r>
      <w:r>
        <w:rPr>
          <w:rFonts w:ascii="Verdana" w:eastAsia="Verdana" w:hAnsi="Verdana" w:cs="Verdana"/>
        </w:rPr>
        <w:t xml:space="preserve">edidas </w:t>
      </w:r>
      <w:r w:rsidR="00B8567B">
        <w:rPr>
          <w:rFonts w:ascii="Verdana" w:eastAsia="Verdana" w:hAnsi="Verdana" w:cs="Verdana"/>
        </w:rPr>
        <w:t>r</w:t>
      </w:r>
      <w:r>
        <w:rPr>
          <w:rFonts w:ascii="Verdana" w:eastAsia="Verdana" w:hAnsi="Verdana" w:cs="Verdana"/>
        </w:rPr>
        <w:t xml:space="preserve">azonables frente a las deficiencias informadas. Si las medidas que deben ser adoptadas requieren de una autorización de otros órganos, deberá promover que estos asuntos sean puestos en conocimiento de los órganos competentes.  </w:t>
      </w:r>
    </w:p>
    <w:p w14:paraId="6050895B" w14:textId="6FB8397B" w:rsidR="00AD4D2E" w:rsidRDefault="00AD4D2E" w:rsidP="0058359D">
      <w:pPr>
        <w:numPr>
          <w:ilvl w:val="0"/>
          <w:numId w:val="16"/>
        </w:numPr>
        <w:jc w:val="both"/>
        <w:rPr>
          <w:rFonts w:ascii="Verdana" w:eastAsia="Verdana" w:hAnsi="Verdana" w:cs="Verdana"/>
        </w:rPr>
      </w:pPr>
      <w:r>
        <w:rPr>
          <w:rFonts w:ascii="Verdana" w:eastAsia="Verdana" w:hAnsi="Verdana" w:cs="Verdana"/>
        </w:rPr>
        <w:t xml:space="preserve">Coordinar con las áreas de </w:t>
      </w:r>
      <w:r w:rsidR="0012349E">
        <w:rPr>
          <w:rFonts w:ascii="Verdana" w:eastAsia="Verdana" w:hAnsi="Verdana" w:cs="Verdana"/>
        </w:rPr>
        <w:t>Gestión Organizacional</w:t>
      </w:r>
      <w:r>
        <w:rPr>
          <w:rFonts w:ascii="Verdana" w:eastAsia="Verdana" w:hAnsi="Verdana" w:cs="Verdana"/>
        </w:rPr>
        <w:t xml:space="preserve"> y procesos, la adecuada inclusión y actualización de las tareas SAGRILAFT dentro de las actividades de cada proceso de la compañía.</w:t>
      </w:r>
    </w:p>
    <w:p w14:paraId="0CB263FE" w14:textId="77777777" w:rsidR="00AD4D2E" w:rsidRDefault="00AD4D2E" w:rsidP="0058359D">
      <w:pPr>
        <w:numPr>
          <w:ilvl w:val="0"/>
          <w:numId w:val="16"/>
        </w:numPr>
        <w:jc w:val="both"/>
        <w:rPr>
          <w:rFonts w:ascii="Verdana" w:eastAsia="Verdana" w:hAnsi="Verdana" w:cs="Verdana"/>
        </w:rPr>
      </w:pPr>
      <w:r>
        <w:rPr>
          <w:rFonts w:ascii="Verdana" w:eastAsia="Verdana" w:hAnsi="Verdana" w:cs="Verdana"/>
        </w:rPr>
        <w:t>Certificar ante la Superintendencia de Sociedades el cumplimiento de lo previsto en el Capítulo X de la Circular Básica Jurídica de esta Superintendencia.</w:t>
      </w:r>
    </w:p>
    <w:p w14:paraId="32B2CB62" w14:textId="77777777" w:rsidR="00AD4D2E" w:rsidRDefault="00AD4D2E" w:rsidP="0058359D">
      <w:pPr>
        <w:numPr>
          <w:ilvl w:val="0"/>
          <w:numId w:val="16"/>
        </w:numPr>
        <w:jc w:val="both"/>
        <w:rPr>
          <w:rFonts w:ascii="Verdana" w:eastAsia="Verdana" w:hAnsi="Verdana" w:cs="Verdana"/>
        </w:rPr>
      </w:pPr>
      <w:r>
        <w:rPr>
          <w:rFonts w:ascii="Verdana" w:eastAsia="Verdana" w:hAnsi="Verdana" w:cs="Verdana"/>
        </w:rPr>
        <w:t xml:space="preserve">Verificar el cumplimiento de los procedimientos de Debida Diligencia y Debida Diligencia Intensificada, aplicables a SETI S.A.S. </w:t>
      </w:r>
    </w:p>
    <w:p w14:paraId="10314CB7" w14:textId="77777777" w:rsidR="00AD4D2E" w:rsidRDefault="00AD4D2E" w:rsidP="0058359D">
      <w:pPr>
        <w:numPr>
          <w:ilvl w:val="0"/>
          <w:numId w:val="16"/>
        </w:numPr>
        <w:jc w:val="both"/>
        <w:rPr>
          <w:rFonts w:ascii="Verdana" w:eastAsia="Verdana" w:hAnsi="Verdana" w:cs="Verdana"/>
        </w:rPr>
      </w:pPr>
      <w:r>
        <w:rPr>
          <w:rFonts w:ascii="Verdana" w:eastAsia="Verdana" w:hAnsi="Verdana" w:cs="Verdana"/>
        </w:rPr>
        <w:t xml:space="preserve">Velar en los diferentes procesos de la compañía por el adecuado archivo de los soportes documentales y demás información relativa a la gestión y prevención del Riesgo LA/FT/FPADM. </w:t>
      </w:r>
    </w:p>
    <w:p w14:paraId="4E58C15A" w14:textId="77777777" w:rsidR="00AD4D2E" w:rsidRDefault="00AD4D2E" w:rsidP="0058359D">
      <w:pPr>
        <w:numPr>
          <w:ilvl w:val="0"/>
          <w:numId w:val="16"/>
        </w:numPr>
        <w:jc w:val="both"/>
        <w:rPr>
          <w:rFonts w:ascii="Verdana" w:eastAsia="Verdana" w:hAnsi="Verdana" w:cs="Verdana"/>
        </w:rPr>
      </w:pPr>
      <w:r>
        <w:rPr>
          <w:rFonts w:ascii="Verdana" w:eastAsia="Verdana" w:hAnsi="Verdana" w:cs="Verdana"/>
        </w:rPr>
        <w:t xml:space="preserve">Diseñar con cada proceso de la compañía, las metodologías de clasificación, identificación, medición y control del Riesgo LA/FT/FPADM que formarán parte del SAGRILAFT. </w:t>
      </w:r>
    </w:p>
    <w:p w14:paraId="3DFE6E5D" w14:textId="77777777" w:rsidR="00AD4D2E" w:rsidRDefault="00AD4D2E" w:rsidP="0058359D">
      <w:pPr>
        <w:numPr>
          <w:ilvl w:val="0"/>
          <w:numId w:val="16"/>
        </w:numPr>
        <w:jc w:val="both"/>
        <w:rPr>
          <w:rFonts w:ascii="Verdana" w:eastAsia="Verdana" w:hAnsi="Verdana" w:cs="Verdana"/>
        </w:rPr>
      </w:pPr>
      <w:r>
        <w:rPr>
          <w:rFonts w:ascii="Verdana" w:eastAsia="Verdana" w:hAnsi="Verdana" w:cs="Verdana"/>
        </w:rPr>
        <w:t xml:space="preserve">Realizar la evaluación del Riesgo LA/FT/FPADM a los que se encuentra expuesta SETI S.A.S. </w:t>
      </w:r>
    </w:p>
    <w:p w14:paraId="5E5B893E" w14:textId="64DCC95D" w:rsidR="005F2398" w:rsidRDefault="00AD4D2E" w:rsidP="0058359D">
      <w:pPr>
        <w:numPr>
          <w:ilvl w:val="0"/>
          <w:numId w:val="16"/>
        </w:numPr>
        <w:jc w:val="both"/>
        <w:rPr>
          <w:rFonts w:ascii="Verdana" w:hAnsi="Verdana"/>
        </w:rPr>
      </w:pPr>
      <w:r>
        <w:rPr>
          <w:rFonts w:ascii="Verdana" w:eastAsia="Verdana" w:hAnsi="Verdana" w:cs="Verdana"/>
        </w:rPr>
        <w:t>Realizar el Reporte de las Operaciones Sospechosas a la UIAF y cualquier otro reporte o informe exigido por las disposiciones vigentes</w:t>
      </w:r>
      <w:r w:rsidR="005F2398" w:rsidRPr="005D2BA2">
        <w:rPr>
          <w:rFonts w:ascii="Verdana" w:hAnsi="Verdana"/>
        </w:rPr>
        <w:t>.</w:t>
      </w:r>
    </w:p>
    <w:p w14:paraId="5CF1CED0" w14:textId="77777777" w:rsidR="005A2878" w:rsidRDefault="005A2878" w:rsidP="005A2878">
      <w:pPr>
        <w:jc w:val="both"/>
        <w:rPr>
          <w:rFonts w:ascii="Verdana" w:hAnsi="Verdana"/>
        </w:rPr>
      </w:pPr>
    </w:p>
    <w:p w14:paraId="1356340E" w14:textId="0807CBF7" w:rsidR="00DA32F6" w:rsidRDefault="00DA32F6" w:rsidP="005731CC">
      <w:pPr>
        <w:ind w:firstLine="709"/>
        <w:jc w:val="both"/>
        <w:rPr>
          <w:rFonts w:ascii="Verdana" w:hAnsi="Verdana"/>
          <w:b/>
          <w:bCs/>
        </w:rPr>
      </w:pPr>
      <w:r w:rsidRPr="00EE703E">
        <w:rPr>
          <w:rFonts w:ascii="Verdana" w:hAnsi="Verdana"/>
          <w:b/>
          <w:bCs/>
        </w:rPr>
        <w:t>Inhabilidades</w:t>
      </w:r>
    </w:p>
    <w:p w14:paraId="408B3DBA" w14:textId="77777777" w:rsidR="005731CC" w:rsidRPr="00EE703E" w:rsidRDefault="005731CC" w:rsidP="005A2878">
      <w:pPr>
        <w:jc w:val="both"/>
        <w:rPr>
          <w:rFonts w:ascii="Verdana" w:hAnsi="Verdana"/>
          <w:b/>
          <w:bCs/>
        </w:rPr>
      </w:pPr>
    </w:p>
    <w:p w14:paraId="3450142A" w14:textId="77777777" w:rsidR="00536FE9" w:rsidRPr="00536FE9" w:rsidRDefault="00536FE9" w:rsidP="0058359D">
      <w:pPr>
        <w:numPr>
          <w:ilvl w:val="0"/>
          <w:numId w:val="16"/>
        </w:numPr>
        <w:jc w:val="both"/>
        <w:rPr>
          <w:rFonts w:ascii="Verdana" w:eastAsia="Verdana" w:hAnsi="Verdana" w:cs="Verdana"/>
        </w:rPr>
      </w:pPr>
      <w:r w:rsidRPr="00536FE9">
        <w:rPr>
          <w:rFonts w:ascii="Verdana" w:eastAsia="Verdana" w:hAnsi="Verdana" w:cs="Verdana"/>
        </w:rPr>
        <w:t>Haber sido sancionado en una investigación laboral, por faltas consideradas graves en el Reglamento Interno de Trabajo y en el Código Sustantivo de Trabajo</w:t>
      </w:r>
    </w:p>
    <w:p w14:paraId="7F225D41" w14:textId="7D4F082E" w:rsidR="00536FE9" w:rsidRPr="00536FE9" w:rsidRDefault="00536FE9" w:rsidP="0058359D">
      <w:pPr>
        <w:numPr>
          <w:ilvl w:val="0"/>
          <w:numId w:val="16"/>
        </w:numPr>
        <w:jc w:val="both"/>
        <w:rPr>
          <w:rFonts w:ascii="Verdana" w:eastAsia="Verdana" w:hAnsi="Verdana" w:cs="Verdana"/>
        </w:rPr>
      </w:pPr>
      <w:r w:rsidRPr="00536FE9">
        <w:rPr>
          <w:rFonts w:ascii="Verdana" w:eastAsia="Verdana" w:hAnsi="Verdana" w:cs="Verdana"/>
        </w:rPr>
        <w:lastRenderedPageBreak/>
        <w:t>El revisor fiscal, el auditor interno, el administrador</w:t>
      </w:r>
      <w:r w:rsidR="006A2FF1">
        <w:rPr>
          <w:rFonts w:ascii="Verdana" w:eastAsia="Verdana" w:hAnsi="Verdana" w:cs="Verdana"/>
        </w:rPr>
        <w:t xml:space="preserve"> (</w:t>
      </w:r>
      <w:r w:rsidR="006A2FF1" w:rsidRPr="006A2FF1">
        <w:rPr>
          <w:rFonts w:ascii="Verdana" w:eastAsia="Verdana" w:hAnsi="Verdana" w:cs="Verdana"/>
          <w:lang w:val="es-CO"/>
        </w:rPr>
        <w:t>el representante legal, el liquidador, el factor, los miembros de juntas o consejos directivos</w:t>
      </w:r>
      <w:r w:rsidR="008D695B">
        <w:rPr>
          <w:rFonts w:ascii="Verdana" w:eastAsia="Verdana" w:hAnsi="Verdana" w:cs="Verdana"/>
          <w:lang w:val="es-CO"/>
        </w:rPr>
        <w:t>)</w:t>
      </w:r>
      <w:r w:rsidR="006A2FF1" w:rsidRPr="006A2FF1">
        <w:rPr>
          <w:rFonts w:ascii="Verdana" w:eastAsia="Verdana" w:hAnsi="Verdana" w:cs="Verdana"/>
          <w:lang w:val="es-CO"/>
        </w:rPr>
        <w:t xml:space="preserve"> </w:t>
      </w:r>
      <w:r w:rsidRPr="00536FE9">
        <w:rPr>
          <w:rFonts w:ascii="Verdana" w:eastAsia="Verdana" w:hAnsi="Verdana" w:cs="Verdana"/>
        </w:rPr>
        <w:t xml:space="preserve">no podrán fungir como Oficial de Cumplimiento de la </w:t>
      </w:r>
      <w:r w:rsidR="008D695B">
        <w:rPr>
          <w:rFonts w:ascii="Verdana" w:eastAsia="Verdana" w:hAnsi="Verdana" w:cs="Verdana"/>
        </w:rPr>
        <w:t>empresa</w:t>
      </w:r>
      <w:r w:rsidRPr="00536FE9">
        <w:rPr>
          <w:rFonts w:ascii="Verdana" w:eastAsia="Verdana" w:hAnsi="Verdana" w:cs="Verdana"/>
        </w:rPr>
        <w:t>.</w:t>
      </w:r>
    </w:p>
    <w:p w14:paraId="11E1F179" w14:textId="2323DBE7" w:rsidR="00CA6252" w:rsidRDefault="00536FE9" w:rsidP="0058359D">
      <w:pPr>
        <w:numPr>
          <w:ilvl w:val="0"/>
          <w:numId w:val="16"/>
        </w:numPr>
        <w:jc w:val="both"/>
        <w:rPr>
          <w:rFonts w:ascii="Verdana" w:eastAsia="Verdana" w:hAnsi="Verdana" w:cs="Verdana"/>
        </w:rPr>
      </w:pPr>
      <w:r w:rsidRPr="00536FE9">
        <w:rPr>
          <w:rFonts w:ascii="Verdana" w:eastAsia="Verdana" w:hAnsi="Verdana" w:cs="Verdana"/>
        </w:rPr>
        <w:t>No puede ser Oficial de Cumplimiento de otra empresa que sea considerada competencia de Servicios Especializados De Tecnología e Informática SETI S.A.S</w:t>
      </w:r>
      <w:r w:rsidR="00EE703E">
        <w:rPr>
          <w:rFonts w:ascii="Verdana" w:eastAsia="Verdana" w:hAnsi="Verdana" w:cs="Verdana"/>
        </w:rPr>
        <w:t>.</w:t>
      </w:r>
    </w:p>
    <w:p w14:paraId="7AB1A01D" w14:textId="77777777" w:rsidR="00EE703E" w:rsidRDefault="00EE703E" w:rsidP="00EE703E">
      <w:pPr>
        <w:jc w:val="both"/>
        <w:rPr>
          <w:rFonts w:ascii="Verdana" w:eastAsia="Verdana" w:hAnsi="Verdana" w:cs="Verdana"/>
        </w:rPr>
      </w:pPr>
    </w:p>
    <w:p w14:paraId="59C11790" w14:textId="79BDC1AA" w:rsidR="00EE703E" w:rsidRPr="00B4296F" w:rsidRDefault="00EE703E" w:rsidP="005731CC">
      <w:pPr>
        <w:ind w:firstLine="709"/>
        <w:jc w:val="both"/>
        <w:rPr>
          <w:rFonts w:ascii="Verdana" w:eastAsia="Verdana" w:hAnsi="Verdana" w:cs="Verdana"/>
          <w:b/>
          <w:bCs/>
        </w:rPr>
      </w:pPr>
      <w:r w:rsidRPr="00B4296F">
        <w:rPr>
          <w:rFonts w:ascii="Verdana" w:eastAsia="Verdana" w:hAnsi="Verdana" w:cs="Verdana"/>
          <w:b/>
          <w:bCs/>
        </w:rPr>
        <w:t>Incompatibilidades</w:t>
      </w:r>
    </w:p>
    <w:p w14:paraId="1FDD9C2C" w14:textId="77777777" w:rsidR="004E1CFE" w:rsidRDefault="004E1CFE" w:rsidP="005731CC">
      <w:pPr>
        <w:ind w:firstLine="709"/>
        <w:jc w:val="both"/>
        <w:rPr>
          <w:rFonts w:ascii="Verdana" w:eastAsia="Verdana" w:hAnsi="Verdana" w:cs="Verdana"/>
        </w:rPr>
      </w:pPr>
    </w:p>
    <w:p w14:paraId="0F01404B" w14:textId="16571FDD" w:rsidR="004E1CFE" w:rsidRPr="004E1CFE" w:rsidRDefault="004E1CFE" w:rsidP="0058359D">
      <w:pPr>
        <w:numPr>
          <w:ilvl w:val="0"/>
          <w:numId w:val="16"/>
        </w:numPr>
        <w:jc w:val="both"/>
        <w:rPr>
          <w:rFonts w:ascii="Verdana" w:eastAsia="Verdana" w:hAnsi="Verdana" w:cs="Verdana"/>
        </w:rPr>
      </w:pPr>
      <w:r w:rsidRPr="004E1CFE">
        <w:rPr>
          <w:rFonts w:ascii="Verdana" w:eastAsia="Verdana" w:hAnsi="Verdana" w:cs="Verdana"/>
        </w:rPr>
        <w:t xml:space="preserve">Tener conocimiento y conceptuar sobre la exposición al riesgo de una Contraparte con la cual tenga relación bien sea familiar, comercial o personal. En estos casos será la Junta Directiva quien podrá validar el concepto de exposición al </w:t>
      </w:r>
      <w:r w:rsidR="008D695B">
        <w:rPr>
          <w:rFonts w:ascii="Verdana" w:eastAsia="Verdana" w:hAnsi="Verdana" w:cs="Verdana"/>
        </w:rPr>
        <w:t>r</w:t>
      </w:r>
      <w:r w:rsidRPr="004E1CFE">
        <w:rPr>
          <w:rFonts w:ascii="Verdana" w:eastAsia="Verdana" w:hAnsi="Verdana" w:cs="Verdana"/>
        </w:rPr>
        <w:t xml:space="preserve">iesgo. </w:t>
      </w:r>
    </w:p>
    <w:p w14:paraId="4E3BE846" w14:textId="1CD2BFC8" w:rsidR="009B68F4" w:rsidRPr="0081256B" w:rsidRDefault="004E1CFE" w:rsidP="0058359D">
      <w:pPr>
        <w:numPr>
          <w:ilvl w:val="0"/>
          <w:numId w:val="16"/>
        </w:numPr>
        <w:jc w:val="both"/>
        <w:rPr>
          <w:rFonts w:ascii="Verdana" w:eastAsia="Verdana" w:hAnsi="Verdana" w:cs="Verdana"/>
        </w:rPr>
      </w:pPr>
      <w:r w:rsidRPr="004E1CFE">
        <w:rPr>
          <w:rFonts w:ascii="Verdana" w:eastAsia="Verdana" w:hAnsi="Verdana" w:cs="Verdana"/>
        </w:rPr>
        <w:t>Contratar a familiares o personas con las cuales tenga relaciones de índole personal</w:t>
      </w:r>
      <w:r>
        <w:rPr>
          <w:rFonts w:ascii="Verdana" w:eastAsia="Verdana" w:hAnsi="Verdana" w:cs="Verdana"/>
        </w:rPr>
        <w:t>.</w:t>
      </w:r>
    </w:p>
    <w:p w14:paraId="78ACFEF0" w14:textId="77777777" w:rsidR="005F2398" w:rsidRPr="005D2BA2" w:rsidRDefault="005F2398" w:rsidP="006A516C">
      <w:pPr>
        <w:pStyle w:val="Ttulo2"/>
        <w:spacing w:before="0" w:after="0"/>
        <w:rPr>
          <w:b w:val="0"/>
          <w:sz w:val="20"/>
        </w:rPr>
      </w:pPr>
    </w:p>
    <w:p w14:paraId="1FBD4137" w14:textId="490AC3C9" w:rsidR="00DB6882" w:rsidRPr="005D2BA2" w:rsidRDefault="00DB6882" w:rsidP="000528BE">
      <w:pPr>
        <w:pStyle w:val="Ttulo3"/>
        <w:numPr>
          <w:ilvl w:val="2"/>
          <w:numId w:val="37"/>
        </w:numPr>
        <w:ind w:left="720" w:right="0"/>
        <w:rPr>
          <w:rFonts w:ascii="Verdana" w:hAnsi="Verdana"/>
          <w:sz w:val="20"/>
        </w:rPr>
      </w:pPr>
      <w:bookmarkStart w:id="114" w:name="_Toc191408195"/>
      <w:r w:rsidRPr="005D2BA2">
        <w:rPr>
          <w:rFonts w:ascii="Verdana" w:hAnsi="Verdana"/>
          <w:sz w:val="20"/>
        </w:rPr>
        <w:t>Órganos de Control</w:t>
      </w:r>
      <w:bookmarkEnd w:id="114"/>
    </w:p>
    <w:p w14:paraId="6BD23782" w14:textId="77777777" w:rsidR="00E649ED" w:rsidRPr="005D2BA2" w:rsidRDefault="00E649ED" w:rsidP="00E649ED">
      <w:pPr>
        <w:rPr>
          <w:rFonts w:ascii="Verdana" w:hAnsi="Verdana"/>
          <w:lang w:val="es-ES_tradnl"/>
        </w:rPr>
      </w:pPr>
    </w:p>
    <w:p w14:paraId="31656C8E" w14:textId="3BB68C79" w:rsidR="00DB6882" w:rsidRPr="00EB2C9F" w:rsidRDefault="00DB6882" w:rsidP="000528BE">
      <w:pPr>
        <w:pStyle w:val="Textoindependiente3"/>
        <w:numPr>
          <w:ilvl w:val="3"/>
          <w:numId w:val="37"/>
        </w:numPr>
        <w:ind w:left="720" w:hanging="720"/>
        <w:rPr>
          <w:rFonts w:ascii="Verdana" w:hAnsi="Verdana" w:cs="Arial"/>
          <w:b/>
          <w:bCs/>
        </w:rPr>
      </w:pPr>
      <w:r w:rsidRPr="00EB2C9F">
        <w:rPr>
          <w:rFonts w:ascii="Verdana" w:hAnsi="Verdana" w:cs="Arial"/>
          <w:b/>
          <w:bCs/>
        </w:rPr>
        <w:t>Revisoría Fiscal</w:t>
      </w:r>
    </w:p>
    <w:p w14:paraId="1B025CAE" w14:textId="77777777" w:rsidR="005F2398" w:rsidRPr="005D2BA2" w:rsidRDefault="005F2398" w:rsidP="0004763D">
      <w:pPr>
        <w:jc w:val="both"/>
        <w:rPr>
          <w:rFonts w:ascii="Verdana" w:hAnsi="Verdana"/>
        </w:rPr>
      </w:pPr>
    </w:p>
    <w:p w14:paraId="1FF0D198" w14:textId="77777777" w:rsidR="002333F9" w:rsidRDefault="002333F9" w:rsidP="0058359D">
      <w:pPr>
        <w:numPr>
          <w:ilvl w:val="0"/>
          <w:numId w:val="16"/>
        </w:numPr>
        <w:jc w:val="both"/>
        <w:rPr>
          <w:rFonts w:ascii="Verdana" w:eastAsia="Verdana" w:hAnsi="Verdana" w:cs="Verdana"/>
        </w:rPr>
      </w:pPr>
      <w:r>
        <w:rPr>
          <w:rFonts w:ascii="Verdana" w:eastAsia="Verdana" w:hAnsi="Verdana" w:cs="Verdana"/>
        </w:rPr>
        <w:t xml:space="preserve">Las funciones de este órgano se encuentran expresamente señaladas en la ley, en particular el artículo 207 del Código de Comercio, el cual señala, especialmente, la relacionada con la obligación de reporte a la UIAF de las Operaciones Sospechosas, cuando las adviertan dentro del giro ordinario de sus labores, conforme lo señala el numeral 10 de dicho artículo.  </w:t>
      </w:r>
    </w:p>
    <w:p w14:paraId="74A57F4B" w14:textId="77777777" w:rsidR="002333F9" w:rsidRDefault="002333F9" w:rsidP="0058359D">
      <w:pPr>
        <w:numPr>
          <w:ilvl w:val="0"/>
          <w:numId w:val="16"/>
        </w:numPr>
        <w:jc w:val="both"/>
        <w:rPr>
          <w:rFonts w:ascii="Verdana" w:eastAsia="Verdana" w:hAnsi="Verdana" w:cs="Verdana"/>
        </w:rPr>
      </w:pPr>
      <w:r>
        <w:rPr>
          <w:rFonts w:ascii="Verdana" w:eastAsia="Verdana" w:hAnsi="Verdana" w:cs="Verdana"/>
        </w:rPr>
        <w:t xml:space="preserve">En todo caso, el revisor fiscal, a pesar de la obligación de guardar la reserva profesional en todo aquello que conozca debido al ejercicio de su profesión, en virtud de la responsabilidad inherente a sus funciones y conforme a los casos en que dicha reserva pueda ser levantada, tiene el deber de revelar información cuando así lo exija la Ley. Así, por ejemplo, cuando en el curso de su trabajo un revisor fiscal descubre información que lleva a la sospecha de posibles actos de LA/FT/FPADM, tiene la obligación de remitir estas sospechas a la autoridad competente.  </w:t>
      </w:r>
    </w:p>
    <w:p w14:paraId="0C11609A" w14:textId="77777777" w:rsidR="002333F9" w:rsidRDefault="002333F9" w:rsidP="0058359D">
      <w:pPr>
        <w:numPr>
          <w:ilvl w:val="0"/>
          <w:numId w:val="16"/>
        </w:numPr>
        <w:jc w:val="both"/>
        <w:rPr>
          <w:rFonts w:ascii="Verdana" w:eastAsia="Verdana" w:hAnsi="Verdana" w:cs="Verdana"/>
        </w:rPr>
      </w:pPr>
      <w:r>
        <w:rPr>
          <w:rFonts w:ascii="Verdana" w:eastAsia="Verdana" w:hAnsi="Verdana" w:cs="Verdana"/>
        </w:rPr>
        <w:t xml:space="preserve">Igualmente, se debe tener en cuenta que los revisores fiscales se encuentran cobijados por el deber general de denuncia al que están sujetos los ciudadanos (artículo 67 CPP).  </w:t>
      </w:r>
    </w:p>
    <w:p w14:paraId="11B3AD45" w14:textId="77777777" w:rsidR="002333F9" w:rsidRDefault="002333F9" w:rsidP="0058359D">
      <w:pPr>
        <w:numPr>
          <w:ilvl w:val="0"/>
          <w:numId w:val="16"/>
        </w:numPr>
        <w:jc w:val="both"/>
        <w:rPr>
          <w:rFonts w:ascii="Verdana" w:eastAsia="Verdana" w:hAnsi="Verdana" w:cs="Verdana"/>
        </w:rPr>
      </w:pPr>
      <w:r>
        <w:rPr>
          <w:rFonts w:ascii="Verdana" w:eastAsia="Verdana" w:hAnsi="Verdana" w:cs="Verdana"/>
        </w:rPr>
        <w:t>Según el parágrafo del artículo 10 de la Ley 43 de 1990, asimilarán a funcionarios públicos para efectos de las sanciones penales por los delitos que cometieren en el ejercicio de las actividades propias de su profesión, sin perjuicio de las responsabilidades de orden civil que hubiere lugar.</w:t>
      </w:r>
    </w:p>
    <w:p w14:paraId="350AE1D2" w14:textId="7E827C4D" w:rsidR="002333F9" w:rsidRDefault="002333F9" w:rsidP="0058359D">
      <w:pPr>
        <w:numPr>
          <w:ilvl w:val="0"/>
          <w:numId w:val="16"/>
        </w:numPr>
        <w:jc w:val="both"/>
        <w:rPr>
          <w:rFonts w:ascii="Verdana" w:eastAsia="Verdana" w:hAnsi="Verdana" w:cs="Verdana"/>
        </w:rPr>
      </w:pPr>
      <w:r>
        <w:rPr>
          <w:rFonts w:ascii="Verdana" w:eastAsia="Verdana" w:hAnsi="Verdana" w:cs="Verdana"/>
        </w:rPr>
        <w:t>El artículo 32 de la Ley 1778 de 2016, le impone a los Revisores Fiscales, el deber de denunciar ante las autoridades penales, disciplinarias y administrativas, la presunta realización de un delito contra el orden económico y social, como el de L</w:t>
      </w:r>
      <w:r w:rsidR="00DC031A">
        <w:rPr>
          <w:rFonts w:ascii="Verdana" w:eastAsia="Verdana" w:hAnsi="Verdana" w:cs="Verdana"/>
        </w:rPr>
        <w:t xml:space="preserve">avado de </w:t>
      </w:r>
      <w:r>
        <w:rPr>
          <w:rFonts w:ascii="Verdana" w:eastAsia="Verdana" w:hAnsi="Verdana" w:cs="Verdana"/>
        </w:rPr>
        <w:t>A</w:t>
      </w:r>
      <w:r w:rsidR="00DC031A">
        <w:rPr>
          <w:rFonts w:ascii="Verdana" w:eastAsia="Verdana" w:hAnsi="Verdana" w:cs="Verdana"/>
        </w:rPr>
        <w:t>ctivos</w:t>
      </w:r>
      <w:r>
        <w:rPr>
          <w:rFonts w:ascii="Verdana" w:eastAsia="Verdana" w:hAnsi="Verdana" w:cs="Verdana"/>
        </w:rPr>
        <w:t xml:space="preserve">, que detecte en el ejercicio de su cargo, aún, a pesar del secreto profesional. También deberán poner estos hechos en conocimiento de los órganos sociales y de la administración de la sociedad. Las denuncias correspondientes deberán presentarse dentro de los seis (6) meses siguientes al momento en que el revisor fiscal hubiere tenido conocimiento de los hechos.  </w:t>
      </w:r>
    </w:p>
    <w:p w14:paraId="7D860024" w14:textId="77777777" w:rsidR="002333F9" w:rsidRDefault="002333F9" w:rsidP="0058359D">
      <w:pPr>
        <w:numPr>
          <w:ilvl w:val="0"/>
          <w:numId w:val="16"/>
        </w:numPr>
        <w:jc w:val="both"/>
        <w:rPr>
          <w:rFonts w:ascii="Verdana" w:eastAsia="Verdana" w:hAnsi="Verdana" w:cs="Verdana"/>
        </w:rPr>
      </w:pPr>
      <w:r>
        <w:rPr>
          <w:rFonts w:ascii="Verdana" w:eastAsia="Verdana" w:hAnsi="Verdana" w:cs="Verdana"/>
        </w:rPr>
        <w:t>El artículo 38 de la Ley 1952 de 2019 (por la cual se expide el Código General Disciplinario) que señala como deber de todos los servidores públicos: Denunciar los delitos, contravenciones y faltas disciplinarias de los cuales tuviere conocimiento, salvo las excepciones de Ley.</w:t>
      </w:r>
    </w:p>
    <w:p w14:paraId="08D9B932" w14:textId="18C05087" w:rsidR="005F2398" w:rsidRPr="005D2BA2" w:rsidRDefault="002333F9" w:rsidP="0058359D">
      <w:pPr>
        <w:numPr>
          <w:ilvl w:val="0"/>
          <w:numId w:val="16"/>
        </w:numPr>
        <w:jc w:val="both"/>
        <w:rPr>
          <w:rFonts w:ascii="Verdana" w:hAnsi="Verdana"/>
        </w:rPr>
      </w:pPr>
      <w:r>
        <w:rPr>
          <w:rFonts w:ascii="Verdana" w:eastAsia="Verdana" w:hAnsi="Verdana" w:cs="Verdana"/>
        </w:rPr>
        <w:lastRenderedPageBreak/>
        <w:t>Para cumplir con su deber en el análisis de información contable y financiera, debe prestar atención a los indicadores que pueden dar lugar a sospecha de un acto relacionado con un posible LA/FT/FPADM</w:t>
      </w:r>
      <w:r w:rsidR="005F2398" w:rsidRPr="005D2BA2">
        <w:rPr>
          <w:rFonts w:ascii="Verdana" w:hAnsi="Verdana"/>
        </w:rPr>
        <w:t xml:space="preserve">. </w:t>
      </w:r>
    </w:p>
    <w:p w14:paraId="23A263DF" w14:textId="77777777" w:rsidR="00D54433" w:rsidRPr="00996FCA" w:rsidRDefault="00D54433" w:rsidP="00D54433">
      <w:pPr>
        <w:pStyle w:val="Prrafodelista"/>
        <w:rPr>
          <w:rFonts w:ascii="Verdana" w:hAnsi="Verdana"/>
          <w:b/>
          <w:bCs/>
          <w:sz w:val="20"/>
          <w:szCs w:val="20"/>
        </w:rPr>
      </w:pPr>
    </w:p>
    <w:p w14:paraId="27DE1809" w14:textId="142B685A" w:rsidR="005F2398" w:rsidRPr="00996FCA" w:rsidRDefault="00996FCA" w:rsidP="000528BE">
      <w:pPr>
        <w:pStyle w:val="Textoindependiente3"/>
        <w:numPr>
          <w:ilvl w:val="3"/>
          <w:numId w:val="37"/>
        </w:numPr>
        <w:ind w:left="720" w:hanging="720"/>
        <w:rPr>
          <w:rFonts w:ascii="Verdana" w:hAnsi="Verdana" w:cs="Arial"/>
          <w:b/>
          <w:bCs/>
        </w:rPr>
      </w:pPr>
      <w:r w:rsidRPr="00996FCA">
        <w:rPr>
          <w:rFonts w:ascii="Verdana" w:hAnsi="Verdana" w:cs="Arial"/>
          <w:b/>
          <w:bCs/>
        </w:rPr>
        <w:t>Auditoría interna (</w:t>
      </w:r>
      <w:r w:rsidR="00483945" w:rsidRPr="00996FCA">
        <w:rPr>
          <w:rFonts w:ascii="Verdana" w:hAnsi="Verdana" w:cs="Arial"/>
          <w:b/>
          <w:bCs/>
        </w:rPr>
        <w:t>Gestión Organizacional</w:t>
      </w:r>
      <w:r w:rsidRPr="00996FCA">
        <w:rPr>
          <w:rFonts w:ascii="Verdana" w:hAnsi="Verdana" w:cs="Arial"/>
          <w:b/>
          <w:bCs/>
        </w:rPr>
        <w:t>)</w:t>
      </w:r>
      <w:r w:rsidR="007D665C" w:rsidRPr="00996FCA">
        <w:rPr>
          <w:rFonts w:ascii="Verdana" w:hAnsi="Verdana" w:cs="Arial"/>
          <w:b/>
          <w:bCs/>
        </w:rPr>
        <w:t xml:space="preserve"> </w:t>
      </w:r>
    </w:p>
    <w:p w14:paraId="0E4CE9B0" w14:textId="77777777" w:rsidR="00D54433" w:rsidRPr="005D2BA2" w:rsidRDefault="00D54433" w:rsidP="00D54433">
      <w:pPr>
        <w:jc w:val="both"/>
        <w:rPr>
          <w:rFonts w:ascii="Verdana" w:hAnsi="Verdana"/>
        </w:rPr>
      </w:pPr>
    </w:p>
    <w:p w14:paraId="7CD369CD" w14:textId="77777777" w:rsidR="001814FE" w:rsidRPr="001814FE" w:rsidRDefault="001814FE" w:rsidP="0058359D">
      <w:pPr>
        <w:numPr>
          <w:ilvl w:val="0"/>
          <w:numId w:val="16"/>
        </w:numPr>
        <w:jc w:val="both"/>
        <w:rPr>
          <w:rFonts w:ascii="Verdana" w:hAnsi="Verdana"/>
        </w:rPr>
      </w:pPr>
      <w:r w:rsidRPr="001814FE">
        <w:rPr>
          <w:rFonts w:ascii="Verdana" w:hAnsi="Verdana"/>
        </w:rPr>
        <w:t xml:space="preserve">Las personas a cargo del ejercicio de estas funciones incluirán dentro de sus planes anuales de auditoría en los procesos la revisión de la efectividad y cumplimiento del SAGRILAFT, con el fin de servir de fundamento para que, tanto el Oficial de Cumplimiento y la administración de SETI S.A.S., puedan determinar la existencia de deficiencias del SAGRILAFT y sus posibles soluciones. </w:t>
      </w:r>
    </w:p>
    <w:p w14:paraId="0EC5BF4C" w14:textId="57C06FDB" w:rsidR="005F2398" w:rsidRPr="005D2BA2" w:rsidRDefault="001814FE" w:rsidP="0058359D">
      <w:pPr>
        <w:numPr>
          <w:ilvl w:val="0"/>
          <w:numId w:val="16"/>
        </w:numPr>
        <w:jc w:val="both"/>
        <w:rPr>
          <w:rFonts w:ascii="Verdana" w:hAnsi="Verdana"/>
        </w:rPr>
      </w:pPr>
      <w:r w:rsidRPr="001814FE">
        <w:rPr>
          <w:rFonts w:ascii="Verdana" w:hAnsi="Verdana"/>
        </w:rPr>
        <w:t>El resultado de las auditorías internas debe ser comunicado al Representante Legal, al Oficial de Cumplimiento</w:t>
      </w:r>
      <w:r w:rsidR="008A7275">
        <w:rPr>
          <w:rFonts w:ascii="Verdana" w:hAnsi="Verdana"/>
        </w:rPr>
        <w:t>, al equipo de Riesgos</w:t>
      </w:r>
      <w:r w:rsidRPr="001814FE">
        <w:rPr>
          <w:rFonts w:ascii="Verdana" w:hAnsi="Verdana"/>
        </w:rPr>
        <w:t xml:space="preserve"> y a la Junta Directiva</w:t>
      </w:r>
      <w:r w:rsidR="00DE068C" w:rsidRPr="005D2BA2">
        <w:rPr>
          <w:rFonts w:ascii="Verdana" w:hAnsi="Verdana"/>
        </w:rPr>
        <w:t>.</w:t>
      </w:r>
      <w:r w:rsidR="00CB04F0" w:rsidRPr="005D2BA2">
        <w:rPr>
          <w:rFonts w:ascii="Verdana" w:hAnsi="Verdana"/>
        </w:rPr>
        <w:t xml:space="preserve"> </w:t>
      </w:r>
    </w:p>
    <w:p w14:paraId="4FA4D91C" w14:textId="77777777" w:rsidR="00115C15" w:rsidRPr="005D2BA2" w:rsidRDefault="00115C15" w:rsidP="00115C15">
      <w:pPr>
        <w:ind w:left="1069"/>
        <w:jc w:val="both"/>
        <w:rPr>
          <w:rFonts w:ascii="Verdana" w:hAnsi="Verdana"/>
        </w:rPr>
      </w:pPr>
    </w:p>
    <w:p w14:paraId="5348888C" w14:textId="7F539E69" w:rsidR="00991B9B" w:rsidRPr="005D2BA2" w:rsidRDefault="008E6EEB" w:rsidP="0058359D">
      <w:pPr>
        <w:pStyle w:val="Ttulo2"/>
        <w:numPr>
          <w:ilvl w:val="1"/>
          <w:numId w:val="8"/>
        </w:numPr>
        <w:spacing w:before="0" w:after="0"/>
        <w:ind w:left="431" w:hanging="431"/>
        <w:rPr>
          <w:sz w:val="20"/>
        </w:rPr>
      </w:pPr>
      <w:r w:rsidRPr="005D2BA2">
        <w:rPr>
          <w:sz w:val="20"/>
        </w:rPr>
        <w:t xml:space="preserve"> </w:t>
      </w:r>
      <w:bookmarkStart w:id="115" w:name="_Toc191408196"/>
      <w:r w:rsidR="00991B9B" w:rsidRPr="005D2BA2">
        <w:rPr>
          <w:sz w:val="20"/>
        </w:rPr>
        <w:t>ETAPAS</w:t>
      </w:r>
      <w:bookmarkEnd w:id="115"/>
    </w:p>
    <w:p w14:paraId="45F11DDA" w14:textId="77777777" w:rsidR="00343EFC" w:rsidRPr="005D2BA2" w:rsidRDefault="00343EFC" w:rsidP="00343EFC">
      <w:pPr>
        <w:pStyle w:val="Ttulo2"/>
        <w:spacing w:before="0" w:after="0"/>
        <w:ind w:left="792"/>
        <w:rPr>
          <w:sz w:val="20"/>
        </w:rPr>
      </w:pPr>
    </w:p>
    <w:p w14:paraId="554C540E" w14:textId="6A426562" w:rsidR="00343EFC" w:rsidRPr="005D2BA2" w:rsidRDefault="000F66D7" w:rsidP="00343EFC">
      <w:pPr>
        <w:jc w:val="both"/>
        <w:rPr>
          <w:rFonts w:ascii="Verdana" w:hAnsi="Verdana" w:cs="Arial"/>
        </w:rPr>
      </w:pPr>
      <w:r>
        <w:rPr>
          <w:rFonts w:ascii="Verdana" w:eastAsia="Verdana" w:hAnsi="Verdana" w:cs="Verdana"/>
        </w:rPr>
        <w:t>El marco metodológico adoptado para la implementación y administración del riesgo de LA/FT/FPADM en SETI S.A.S: (i) se fundamenta en los lineamientos impartidos por la Superintendencia de Sociedades en el Capítulo X de su Circular Básica Jurídica; (ii) se encuentra adoptado al objeto social de la empresa; (iii) se apoya en los lineamientos impartidos en la Norma Técnica Colombiana NTC-ISO 31000 “Gestión de Riesgos” de amplia aceptación y reconocimiento en el ámbito mundial para la implementación de sistemas de gestión de riesgos. Esta norma provee una guía genérica para el establecimiento e implementación del proceso de administración de riesgos involucrando el establecimiento del contexto y la identificación, análisis, evaluación, tratamiento, comunicación y el monitoreo de los riesgos, así</w:t>
      </w:r>
      <w:r w:rsidR="00343EFC" w:rsidRPr="005D2BA2">
        <w:rPr>
          <w:rFonts w:ascii="Verdana" w:hAnsi="Verdana" w:cs="Arial"/>
        </w:rPr>
        <w:t xml:space="preserve">: </w:t>
      </w:r>
    </w:p>
    <w:p w14:paraId="6C41816A" w14:textId="77777777" w:rsidR="00343EFC" w:rsidRPr="005D2BA2" w:rsidRDefault="00343EFC" w:rsidP="00343EFC">
      <w:pPr>
        <w:pStyle w:val="Prrafodelista"/>
        <w:ind w:left="360"/>
        <w:jc w:val="both"/>
        <w:rPr>
          <w:rFonts w:ascii="Verdana" w:hAnsi="Verdana" w:cs="Arial"/>
          <w:sz w:val="20"/>
          <w:szCs w:val="20"/>
        </w:rPr>
      </w:pPr>
      <w:r w:rsidRPr="005D2BA2">
        <w:rPr>
          <w:rFonts w:ascii="Verdana" w:hAnsi="Verdana" w:cs="Arial"/>
          <w:sz w:val="20"/>
          <w:szCs w:val="20"/>
        </w:rPr>
        <w:t xml:space="preserve"> </w:t>
      </w:r>
    </w:p>
    <w:p w14:paraId="280EA1AA" w14:textId="77777777" w:rsidR="00343EFC" w:rsidRPr="005D2BA2" w:rsidRDefault="00343EFC" w:rsidP="00343EFC">
      <w:pPr>
        <w:pStyle w:val="Prrafodelista"/>
        <w:ind w:left="360" w:right="24"/>
        <w:jc w:val="center"/>
        <w:rPr>
          <w:rFonts w:ascii="Verdana" w:hAnsi="Verdana" w:cs="Arial"/>
          <w:sz w:val="20"/>
          <w:szCs w:val="20"/>
        </w:rPr>
      </w:pPr>
      <w:r w:rsidRPr="005D2BA2">
        <w:rPr>
          <w:rFonts w:ascii="Verdana" w:hAnsi="Verdana"/>
          <w:noProof/>
          <w:sz w:val="20"/>
          <w:szCs w:val="20"/>
          <w:lang w:val="en-US"/>
        </w:rPr>
        <w:drawing>
          <wp:inline distT="0" distB="0" distL="0" distR="0" wp14:anchorId="77E128E4" wp14:editId="13EAB3A2">
            <wp:extent cx="5600700" cy="3086100"/>
            <wp:effectExtent l="0" t="0" r="0" b="0"/>
            <wp:docPr id="22" name="Picture 42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46"/>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00700" cy="3086100"/>
                    </a:xfrm>
                    <a:prstGeom prst="rect">
                      <a:avLst/>
                    </a:prstGeom>
                    <a:noFill/>
                    <a:ln>
                      <a:noFill/>
                    </a:ln>
                  </pic:spPr>
                </pic:pic>
              </a:graphicData>
            </a:graphic>
          </wp:inline>
        </w:drawing>
      </w:r>
    </w:p>
    <w:p w14:paraId="545CCECC" w14:textId="77777777" w:rsidR="00343EFC" w:rsidRPr="005D2BA2" w:rsidRDefault="00343EFC" w:rsidP="00343EFC">
      <w:pPr>
        <w:pStyle w:val="Prrafodelista"/>
        <w:ind w:left="360" w:right="66"/>
        <w:jc w:val="center"/>
        <w:rPr>
          <w:rFonts w:ascii="Verdana" w:hAnsi="Verdana" w:cs="Arial"/>
          <w:sz w:val="20"/>
          <w:szCs w:val="20"/>
        </w:rPr>
      </w:pPr>
      <w:r w:rsidRPr="005D2BA2">
        <w:rPr>
          <w:rFonts w:ascii="Verdana" w:hAnsi="Verdana" w:cs="Arial"/>
          <w:b/>
          <w:sz w:val="20"/>
          <w:szCs w:val="20"/>
        </w:rPr>
        <w:t>Fuente: norma Técnica Colombiana NTC-ISO 31000 “Gestión de Riesgos”</w:t>
      </w:r>
    </w:p>
    <w:p w14:paraId="0776525D" w14:textId="37099A7D" w:rsidR="00343EFC" w:rsidRPr="005D2BA2" w:rsidRDefault="00343EFC" w:rsidP="00343EFC">
      <w:pPr>
        <w:pStyle w:val="Prrafodelista"/>
        <w:ind w:left="360"/>
        <w:jc w:val="both"/>
        <w:rPr>
          <w:rFonts w:ascii="Verdana" w:hAnsi="Verdana" w:cs="Arial"/>
          <w:sz w:val="20"/>
          <w:szCs w:val="20"/>
        </w:rPr>
      </w:pPr>
    </w:p>
    <w:p w14:paraId="61425CA0" w14:textId="77777777" w:rsidR="00343EFC" w:rsidRPr="005D2BA2" w:rsidRDefault="00343EFC" w:rsidP="00343EFC">
      <w:pPr>
        <w:jc w:val="both"/>
        <w:rPr>
          <w:rFonts w:ascii="Verdana" w:hAnsi="Verdana" w:cs="Arial"/>
        </w:rPr>
      </w:pPr>
      <w:r w:rsidRPr="005D2BA2">
        <w:rPr>
          <w:rFonts w:ascii="Verdana" w:hAnsi="Verdana" w:cs="Arial"/>
        </w:rPr>
        <w:t xml:space="preserve"> </w:t>
      </w:r>
    </w:p>
    <w:p w14:paraId="49E851B9" w14:textId="0BF9C8AE" w:rsidR="00343EFC" w:rsidRPr="005D2BA2" w:rsidRDefault="00284405" w:rsidP="00343EFC">
      <w:pPr>
        <w:jc w:val="both"/>
        <w:rPr>
          <w:rFonts w:ascii="Verdana" w:hAnsi="Verdana" w:cs="Arial"/>
        </w:rPr>
      </w:pPr>
      <w:r>
        <w:rPr>
          <w:rFonts w:ascii="Verdana" w:eastAsia="Verdana" w:hAnsi="Verdana" w:cs="Verdana"/>
        </w:rPr>
        <w:lastRenderedPageBreak/>
        <w:t>Para SETI S.A.S. el SAGRILAFT se desarrolla en cuatro etapas básicas soportadas en el marco metodológico anteriormente expresado y que finalmente permiten administrar el riesgo de LA/FT/FPADM. Cada una de las etapas a su vez se divide en actividades específicas que en su conjunto garantizan la adecuada operación del modelo</w:t>
      </w:r>
      <w:r w:rsidR="00343EFC" w:rsidRPr="005D2BA2">
        <w:rPr>
          <w:rFonts w:ascii="Verdana" w:hAnsi="Verdana" w:cs="Arial"/>
        </w:rPr>
        <w:t xml:space="preserve">. </w:t>
      </w:r>
    </w:p>
    <w:p w14:paraId="2E488216" w14:textId="77777777" w:rsidR="00343EFC" w:rsidRPr="005D2BA2" w:rsidRDefault="00343EFC" w:rsidP="00343EFC">
      <w:pPr>
        <w:jc w:val="both"/>
        <w:rPr>
          <w:rFonts w:ascii="Verdana" w:hAnsi="Verdana" w:cs="Arial"/>
        </w:rPr>
      </w:pPr>
    </w:p>
    <w:p w14:paraId="271CE29D" w14:textId="77777777" w:rsidR="00343EFC" w:rsidRPr="005D2BA2" w:rsidRDefault="00343EFC" w:rsidP="000528BE">
      <w:pPr>
        <w:pStyle w:val="Prrafodelista"/>
        <w:numPr>
          <w:ilvl w:val="1"/>
          <w:numId w:val="37"/>
        </w:numPr>
        <w:jc w:val="both"/>
        <w:rPr>
          <w:rFonts w:ascii="Verdana" w:hAnsi="Verdana" w:cs="Arial"/>
          <w:vanish/>
          <w:sz w:val="20"/>
          <w:szCs w:val="20"/>
        </w:rPr>
      </w:pPr>
    </w:p>
    <w:p w14:paraId="7FD726F7" w14:textId="77777777" w:rsidR="00343EFC" w:rsidRPr="005D2BA2" w:rsidRDefault="00343EFC" w:rsidP="000528BE">
      <w:pPr>
        <w:pStyle w:val="Prrafodelista"/>
        <w:numPr>
          <w:ilvl w:val="1"/>
          <w:numId w:val="37"/>
        </w:numPr>
        <w:jc w:val="both"/>
        <w:rPr>
          <w:rFonts w:ascii="Verdana" w:hAnsi="Verdana" w:cs="Arial"/>
          <w:vanish/>
          <w:sz w:val="20"/>
          <w:szCs w:val="20"/>
        </w:rPr>
      </w:pPr>
    </w:p>
    <w:p w14:paraId="3D8A833B" w14:textId="630B7F9A" w:rsidR="00C006D7" w:rsidRPr="005D2BA2" w:rsidRDefault="00343EFC" w:rsidP="000528BE">
      <w:pPr>
        <w:pStyle w:val="Ttulo3"/>
        <w:numPr>
          <w:ilvl w:val="2"/>
          <w:numId w:val="38"/>
        </w:numPr>
        <w:ind w:right="0"/>
        <w:rPr>
          <w:rFonts w:ascii="Verdana" w:hAnsi="Verdana"/>
          <w:sz w:val="20"/>
        </w:rPr>
      </w:pPr>
      <w:bookmarkStart w:id="116" w:name="_Toc191408197"/>
      <w:r w:rsidRPr="005D2BA2">
        <w:rPr>
          <w:rFonts w:ascii="Verdana" w:hAnsi="Verdana"/>
          <w:sz w:val="20"/>
        </w:rPr>
        <w:t>Identificación</w:t>
      </w:r>
      <w:bookmarkEnd w:id="116"/>
      <w:r w:rsidR="00C006D7" w:rsidRPr="005D2BA2">
        <w:rPr>
          <w:rFonts w:ascii="Verdana" w:hAnsi="Verdana"/>
          <w:sz w:val="20"/>
        </w:rPr>
        <w:tab/>
      </w:r>
    </w:p>
    <w:p w14:paraId="56935246" w14:textId="77777777" w:rsidR="008E6EEB" w:rsidRPr="005D2BA2" w:rsidRDefault="008E6EEB" w:rsidP="00CA347A">
      <w:pPr>
        <w:pStyle w:val="Prrafodelista"/>
        <w:keepNext/>
        <w:keepLines/>
        <w:numPr>
          <w:ilvl w:val="0"/>
          <w:numId w:val="4"/>
        </w:numPr>
        <w:outlineLvl w:val="1"/>
        <w:rPr>
          <w:rFonts w:ascii="Verdana" w:hAnsi="Verdana"/>
          <w:b/>
          <w:noProof/>
          <w:vanish/>
          <w:sz w:val="20"/>
          <w:szCs w:val="20"/>
          <w:lang w:val="es-CO" w:eastAsia="en-US"/>
        </w:rPr>
      </w:pPr>
      <w:bookmarkStart w:id="117" w:name="_Toc80370063"/>
      <w:bookmarkStart w:id="118" w:name="_Toc80370370"/>
      <w:bookmarkStart w:id="119" w:name="_Toc80370458"/>
      <w:bookmarkStart w:id="120" w:name="_Toc80371205"/>
      <w:bookmarkStart w:id="121" w:name="_Toc80371544"/>
      <w:bookmarkStart w:id="122" w:name="_Toc80878765"/>
      <w:bookmarkStart w:id="123" w:name="_Toc80887654"/>
      <w:bookmarkStart w:id="124" w:name="_Toc80887810"/>
      <w:bookmarkStart w:id="125" w:name="_Toc80888091"/>
      <w:bookmarkStart w:id="126" w:name="_Toc80888178"/>
      <w:bookmarkStart w:id="127" w:name="_Toc80888667"/>
      <w:bookmarkStart w:id="128" w:name="_Toc80889411"/>
      <w:bookmarkStart w:id="129" w:name="_Toc83711655"/>
      <w:bookmarkStart w:id="130" w:name="_Toc83711742"/>
      <w:bookmarkStart w:id="131" w:name="_Toc84239585"/>
      <w:bookmarkStart w:id="132" w:name="_Toc84420976"/>
      <w:bookmarkStart w:id="133" w:name="_Toc84421323"/>
      <w:bookmarkStart w:id="134" w:name="_Toc84422501"/>
      <w:bookmarkStart w:id="135" w:name="_Toc84424970"/>
      <w:bookmarkStart w:id="136" w:name="_Toc84425138"/>
      <w:bookmarkStart w:id="137" w:name="_Toc84425420"/>
      <w:bookmarkStart w:id="138" w:name="_Toc84425586"/>
      <w:bookmarkStart w:id="139" w:name="_Toc191408198"/>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14:paraId="5709EAB5" w14:textId="77777777" w:rsidR="008E6EEB" w:rsidRPr="005D2BA2" w:rsidRDefault="008E6EEB" w:rsidP="00CA347A">
      <w:pPr>
        <w:pStyle w:val="Prrafodelista"/>
        <w:keepNext/>
        <w:keepLines/>
        <w:numPr>
          <w:ilvl w:val="1"/>
          <w:numId w:val="4"/>
        </w:numPr>
        <w:outlineLvl w:val="1"/>
        <w:rPr>
          <w:rFonts w:ascii="Verdana" w:hAnsi="Verdana"/>
          <w:b/>
          <w:noProof/>
          <w:vanish/>
          <w:sz w:val="20"/>
          <w:szCs w:val="20"/>
          <w:lang w:val="es-CO" w:eastAsia="en-US"/>
        </w:rPr>
      </w:pPr>
      <w:bookmarkStart w:id="140" w:name="_Toc80370064"/>
      <w:bookmarkStart w:id="141" w:name="_Toc80370371"/>
      <w:bookmarkStart w:id="142" w:name="_Toc80370459"/>
      <w:bookmarkStart w:id="143" w:name="_Toc80371206"/>
      <w:bookmarkStart w:id="144" w:name="_Toc80371545"/>
      <w:bookmarkStart w:id="145" w:name="_Toc80878766"/>
      <w:bookmarkStart w:id="146" w:name="_Toc80887655"/>
      <w:bookmarkStart w:id="147" w:name="_Toc80887811"/>
      <w:bookmarkStart w:id="148" w:name="_Toc80888092"/>
      <w:bookmarkStart w:id="149" w:name="_Toc80888179"/>
      <w:bookmarkStart w:id="150" w:name="_Toc80888668"/>
      <w:bookmarkStart w:id="151" w:name="_Toc80889412"/>
      <w:bookmarkStart w:id="152" w:name="_Toc83711656"/>
      <w:bookmarkStart w:id="153" w:name="_Toc83711743"/>
      <w:bookmarkStart w:id="154" w:name="_Toc84239586"/>
      <w:bookmarkStart w:id="155" w:name="_Toc84420977"/>
      <w:bookmarkStart w:id="156" w:name="_Toc84421324"/>
      <w:bookmarkStart w:id="157" w:name="_Toc84422502"/>
      <w:bookmarkStart w:id="158" w:name="_Toc84424971"/>
      <w:bookmarkStart w:id="159" w:name="_Toc84425139"/>
      <w:bookmarkStart w:id="160" w:name="_Toc84425421"/>
      <w:bookmarkStart w:id="161" w:name="_Toc84425587"/>
      <w:bookmarkStart w:id="162" w:name="_Toc19140819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29432433" w14:textId="77777777" w:rsidR="008E6EEB" w:rsidRPr="005D2BA2" w:rsidRDefault="008E6EEB" w:rsidP="00CA347A">
      <w:pPr>
        <w:pStyle w:val="Prrafodelista"/>
        <w:keepNext/>
        <w:keepLines/>
        <w:numPr>
          <w:ilvl w:val="1"/>
          <w:numId w:val="4"/>
        </w:numPr>
        <w:outlineLvl w:val="1"/>
        <w:rPr>
          <w:rFonts w:ascii="Verdana" w:hAnsi="Verdana"/>
          <w:b/>
          <w:noProof/>
          <w:vanish/>
          <w:sz w:val="20"/>
          <w:szCs w:val="20"/>
          <w:lang w:val="es-CO" w:eastAsia="en-US"/>
        </w:rPr>
      </w:pPr>
      <w:bookmarkStart w:id="163" w:name="_Toc80370065"/>
      <w:bookmarkStart w:id="164" w:name="_Toc80370372"/>
      <w:bookmarkStart w:id="165" w:name="_Toc80370460"/>
      <w:bookmarkStart w:id="166" w:name="_Toc80371207"/>
      <w:bookmarkStart w:id="167" w:name="_Toc80371546"/>
      <w:bookmarkStart w:id="168" w:name="_Toc80878767"/>
      <w:bookmarkStart w:id="169" w:name="_Toc80887656"/>
      <w:bookmarkStart w:id="170" w:name="_Toc80887812"/>
      <w:bookmarkStart w:id="171" w:name="_Toc80888093"/>
      <w:bookmarkStart w:id="172" w:name="_Toc80888180"/>
      <w:bookmarkStart w:id="173" w:name="_Toc80888669"/>
      <w:bookmarkStart w:id="174" w:name="_Toc80889413"/>
      <w:bookmarkStart w:id="175" w:name="_Toc83711657"/>
      <w:bookmarkStart w:id="176" w:name="_Toc83711744"/>
      <w:bookmarkStart w:id="177" w:name="_Toc84239587"/>
      <w:bookmarkStart w:id="178" w:name="_Toc84420978"/>
      <w:bookmarkStart w:id="179" w:name="_Toc84421325"/>
      <w:bookmarkStart w:id="180" w:name="_Toc84422503"/>
      <w:bookmarkStart w:id="181" w:name="_Toc84424972"/>
      <w:bookmarkStart w:id="182" w:name="_Toc84425140"/>
      <w:bookmarkStart w:id="183" w:name="_Toc84425422"/>
      <w:bookmarkStart w:id="184" w:name="_Toc84425588"/>
      <w:bookmarkStart w:id="185" w:name="_Toc191408200"/>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100598F8" w14:textId="77777777" w:rsidR="0020254D" w:rsidRPr="005D2BA2" w:rsidRDefault="0020254D" w:rsidP="00041749">
      <w:pPr>
        <w:rPr>
          <w:rFonts w:ascii="Verdana" w:hAnsi="Verdana"/>
        </w:rPr>
      </w:pPr>
    </w:p>
    <w:p w14:paraId="41CA2036" w14:textId="170BEC00" w:rsidR="0020254D" w:rsidRPr="005D2BA2" w:rsidRDefault="00537DB2" w:rsidP="0020254D">
      <w:pPr>
        <w:jc w:val="both"/>
        <w:rPr>
          <w:rFonts w:ascii="Verdana" w:hAnsi="Verdana"/>
        </w:rPr>
      </w:pPr>
      <w:r>
        <w:rPr>
          <w:rFonts w:ascii="Verdana" w:eastAsia="Verdana" w:hAnsi="Verdana" w:cs="Verdana"/>
        </w:rPr>
        <w:t>El objetivo es identificar riesgos asociados y eventos que pueden dar origen a hechos de LA/FT/FPADM. Esta identificación, se realiza mediante el análisis de los factores de riesgo inherentes al desarrollo de la actividad de SETI S.A.S, apoyado en la información obtenida en el proceso de segmentación, lo que permite garantizar que la identificación se realiza sobre grupos homogéneos</w:t>
      </w:r>
      <w:r w:rsidR="0020254D" w:rsidRPr="005D2BA2">
        <w:rPr>
          <w:rFonts w:ascii="Verdana" w:hAnsi="Verdana"/>
        </w:rPr>
        <w:t>.</w:t>
      </w:r>
    </w:p>
    <w:p w14:paraId="0F91A148" w14:textId="77777777" w:rsidR="004936C2" w:rsidRPr="005D2BA2" w:rsidRDefault="004936C2" w:rsidP="0020254D">
      <w:pPr>
        <w:jc w:val="both"/>
        <w:rPr>
          <w:rFonts w:ascii="Verdana" w:hAnsi="Verdana"/>
        </w:rPr>
      </w:pPr>
    </w:p>
    <w:p w14:paraId="4C6902FB" w14:textId="31B22C94" w:rsidR="00991B9B" w:rsidRPr="000F0947" w:rsidRDefault="00343EFC" w:rsidP="000528BE">
      <w:pPr>
        <w:pStyle w:val="Textoindependiente3"/>
        <w:numPr>
          <w:ilvl w:val="3"/>
          <w:numId w:val="38"/>
        </w:numPr>
        <w:rPr>
          <w:rFonts w:ascii="Verdana" w:hAnsi="Verdana" w:cs="Arial"/>
          <w:b/>
          <w:bCs/>
        </w:rPr>
      </w:pPr>
      <w:r w:rsidRPr="000F0947">
        <w:rPr>
          <w:rFonts w:ascii="Verdana" w:hAnsi="Verdana" w:cs="Arial"/>
          <w:b/>
          <w:bCs/>
        </w:rPr>
        <w:t>Metodología</w:t>
      </w:r>
    </w:p>
    <w:p w14:paraId="73A4343E" w14:textId="77777777" w:rsidR="0020254D" w:rsidRPr="005D2BA2" w:rsidRDefault="0020254D" w:rsidP="0020254D">
      <w:pPr>
        <w:jc w:val="both"/>
        <w:rPr>
          <w:rFonts w:ascii="Verdana" w:hAnsi="Verdana"/>
        </w:rPr>
      </w:pPr>
    </w:p>
    <w:p w14:paraId="7D75364A" w14:textId="4DA4F38A" w:rsidR="0020254D" w:rsidRPr="005D2BA2" w:rsidRDefault="000F0947" w:rsidP="0020254D">
      <w:pPr>
        <w:jc w:val="both"/>
        <w:rPr>
          <w:rFonts w:ascii="Verdana" w:hAnsi="Verdana"/>
        </w:rPr>
      </w:pPr>
      <w:r>
        <w:rPr>
          <w:rFonts w:ascii="Verdana" w:eastAsia="Verdana" w:hAnsi="Verdana" w:cs="Verdana"/>
        </w:rPr>
        <w:t xml:space="preserve">Con base en los objetivos de SETI S.A.S. en materia de prevención y detección del LA/FT/FPADM se efectúa una recolección de eventos de riesgo apoyados en el criterio de los </w:t>
      </w:r>
      <w:r w:rsidR="00826BC6">
        <w:rPr>
          <w:rFonts w:ascii="Verdana" w:eastAsia="Verdana" w:hAnsi="Verdana" w:cs="Verdana"/>
        </w:rPr>
        <w:t>integrantes</w:t>
      </w:r>
      <w:r>
        <w:rPr>
          <w:rFonts w:ascii="Verdana" w:eastAsia="Verdana" w:hAnsi="Verdana" w:cs="Verdana"/>
        </w:rPr>
        <w:t xml:space="preserve"> que apoyan la labor del Oficial de Cumplimiento</w:t>
      </w:r>
      <w:r w:rsidR="00FB45FB">
        <w:rPr>
          <w:rFonts w:ascii="Verdana" w:eastAsia="Verdana" w:hAnsi="Verdana" w:cs="Verdana"/>
        </w:rPr>
        <w:t xml:space="preserve"> y el equipo de Riesgos</w:t>
      </w:r>
      <w:r>
        <w:rPr>
          <w:rFonts w:ascii="Verdana" w:eastAsia="Verdana" w:hAnsi="Verdana" w:cs="Verdana"/>
        </w:rPr>
        <w:t xml:space="preserve"> y que soportan la operación de la empresa</w:t>
      </w:r>
      <w:r w:rsidR="00623FB5" w:rsidRPr="005D2BA2">
        <w:rPr>
          <w:rFonts w:ascii="Verdana" w:hAnsi="Verdana"/>
        </w:rPr>
        <w:t>.</w:t>
      </w:r>
    </w:p>
    <w:p w14:paraId="14B0BA2F" w14:textId="77777777" w:rsidR="00A51C81" w:rsidRPr="005D2BA2" w:rsidRDefault="00A51C81" w:rsidP="0020254D">
      <w:pPr>
        <w:jc w:val="both"/>
        <w:rPr>
          <w:rFonts w:ascii="Verdana" w:hAnsi="Verdana"/>
        </w:rPr>
      </w:pPr>
    </w:p>
    <w:p w14:paraId="5AE355F2" w14:textId="6AA6B183" w:rsidR="00991B9B" w:rsidRPr="00E47775" w:rsidRDefault="00991B9B" w:rsidP="000528BE">
      <w:pPr>
        <w:pStyle w:val="Textoindependiente3"/>
        <w:numPr>
          <w:ilvl w:val="3"/>
          <w:numId w:val="38"/>
        </w:numPr>
        <w:ind w:left="720" w:hanging="720"/>
        <w:rPr>
          <w:rFonts w:ascii="Verdana" w:hAnsi="Verdana" w:cs="Arial"/>
          <w:b/>
          <w:bCs/>
        </w:rPr>
      </w:pPr>
      <w:r w:rsidRPr="00E47775">
        <w:rPr>
          <w:rFonts w:ascii="Verdana" w:hAnsi="Verdana" w:cs="Arial"/>
          <w:b/>
          <w:bCs/>
        </w:rPr>
        <w:t>Técnicas</w:t>
      </w:r>
    </w:p>
    <w:p w14:paraId="5E64F995" w14:textId="77777777" w:rsidR="00A51C81" w:rsidRPr="005D2BA2" w:rsidRDefault="00A51C81" w:rsidP="00A51C81">
      <w:pPr>
        <w:jc w:val="both"/>
        <w:rPr>
          <w:rFonts w:ascii="Verdana" w:hAnsi="Verdana"/>
        </w:rPr>
      </w:pPr>
    </w:p>
    <w:p w14:paraId="5E23A711" w14:textId="77777777" w:rsidR="001D495B" w:rsidRDefault="001D495B" w:rsidP="001D495B">
      <w:pPr>
        <w:jc w:val="both"/>
        <w:rPr>
          <w:rFonts w:ascii="Verdana" w:eastAsia="Verdana" w:hAnsi="Verdana" w:cs="Verdana"/>
        </w:rPr>
      </w:pPr>
      <w:r>
        <w:rPr>
          <w:rFonts w:ascii="Verdana" w:eastAsia="Verdana" w:hAnsi="Verdana" w:cs="Verdana"/>
        </w:rPr>
        <w:t xml:space="preserve">Se consulta fuentes externas e internas para obtener información sobre eventos de riesgo (tipologías, señales de alerta, medios, casos de fraude, Reportes de Operaciones inusuales y Sospechosas, entre otros) con el fin de inventariarlos y clasificarlos, homologando así el lenguaje alrededor de los tipos de riesgos y permitiendo generar un listado. </w:t>
      </w:r>
    </w:p>
    <w:p w14:paraId="36AE5F61" w14:textId="03BDBF0D" w:rsidR="00A51C81" w:rsidRPr="005D2BA2" w:rsidRDefault="001D495B" w:rsidP="001D495B">
      <w:pPr>
        <w:jc w:val="both"/>
        <w:rPr>
          <w:rFonts w:ascii="Verdana" w:hAnsi="Verdana"/>
        </w:rPr>
      </w:pPr>
      <w:r>
        <w:rPr>
          <w:rFonts w:ascii="Verdana" w:eastAsia="Verdana" w:hAnsi="Verdana" w:cs="Verdana"/>
        </w:rPr>
        <w:t>De igual forma, se toma como insumo la base de datos de Eventos de Riesgo (que la empresa ha levantado como parte de su Gestión de Riesgos y que debe reposar en los documentos que soportan las actuaciones del Comité de Riesgos</w:t>
      </w:r>
      <w:r w:rsidR="00373BBE">
        <w:rPr>
          <w:rFonts w:ascii="Verdana" w:eastAsia="Verdana" w:hAnsi="Verdana" w:cs="Verdana"/>
        </w:rPr>
        <w:t xml:space="preserve"> en la Prestación de Servicios</w:t>
      </w:r>
      <w:r>
        <w:rPr>
          <w:rFonts w:ascii="Verdana" w:eastAsia="Verdana" w:hAnsi="Verdana" w:cs="Verdana"/>
        </w:rPr>
        <w:t>) y se extraen los relacionados con el riesgo LA/FT/FPADM para catalogarlos en los Factores de Riesgo</w:t>
      </w:r>
      <w:r w:rsidR="00A51C81" w:rsidRPr="005D2BA2">
        <w:rPr>
          <w:rFonts w:ascii="Verdana" w:hAnsi="Verdana"/>
        </w:rPr>
        <w:t>.</w:t>
      </w:r>
    </w:p>
    <w:p w14:paraId="5A8DE4CD" w14:textId="77777777" w:rsidR="00A51C81" w:rsidRPr="005D2BA2" w:rsidRDefault="00A51C81" w:rsidP="00A51C81">
      <w:pPr>
        <w:jc w:val="both"/>
        <w:rPr>
          <w:rFonts w:ascii="Verdana" w:hAnsi="Verdana"/>
        </w:rPr>
      </w:pPr>
    </w:p>
    <w:p w14:paraId="108F8124" w14:textId="4794B374" w:rsidR="00991B9B" w:rsidRPr="00E47775" w:rsidRDefault="00991B9B" w:rsidP="000528BE">
      <w:pPr>
        <w:pStyle w:val="Textoindependiente3"/>
        <w:numPr>
          <w:ilvl w:val="3"/>
          <w:numId w:val="38"/>
        </w:numPr>
        <w:ind w:left="720" w:hanging="720"/>
        <w:rPr>
          <w:rFonts w:ascii="Verdana" w:hAnsi="Verdana" w:cs="Arial"/>
          <w:b/>
          <w:bCs/>
        </w:rPr>
      </w:pPr>
      <w:r w:rsidRPr="00E47775">
        <w:rPr>
          <w:rFonts w:ascii="Verdana" w:hAnsi="Verdana" w:cs="Arial"/>
          <w:b/>
          <w:bCs/>
        </w:rPr>
        <w:t xml:space="preserve">Segmentación </w:t>
      </w:r>
    </w:p>
    <w:p w14:paraId="6C59EE6F" w14:textId="77777777" w:rsidR="0072657B" w:rsidRPr="005D2BA2" w:rsidRDefault="0072657B" w:rsidP="0072657B">
      <w:pPr>
        <w:jc w:val="both"/>
        <w:rPr>
          <w:rFonts w:ascii="Verdana" w:hAnsi="Verdana"/>
        </w:rPr>
      </w:pPr>
    </w:p>
    <w:p w14:paraId="511D068B" w14:textId="2D9C7BC0" w:rsidR="003C755A" w:rsidRPr="005D2BA2" w:rsidRDefault="00D13FCC" w:rsidP="003C755A">
      <w:pPr>
        <w:jc w:val="both"/>
        <w:rPr>
          <w:rFonts w:ascii="Verdana" w:hAnsi="Verdana"/>
        </w:rPr>
      </w:pPr>
      <w:r>
        <w:rPr>
          <w:rFonts w:ascii="Verdana" w:eastAsia="Verdana" w:hAnsi="Verdana" w:cs="Verdana"/>
        </w:rPr>
        <w:t xml:space="preserve">El objetivo de la segmentación de los factores de riesgo (Contrapartes, los </w:t>
      </w:r>
      <w:r w:rsidR="003A2E12">
        <w:rPr>
          <w:rFonts w:ascii="Verdana" w:eastAsia="Verdana" w:hAnsi="Verdana" w:cs="Verdana"/>
        </w:rPr>
        <w:t>p</w:t>
      </w:r>
      <w:r>
        <w:rPr>
          <w:rFonts w:ascii="Verdana" w:eastAsia="Verdana" w:hAnsi="Verdana" w:cs="Verdana"/>
        </w:rPr>
        <w:t>roductos</w:t>
      </w:r>
      <w:r w:rsidR="003A2E12">
        <w:rPr>
          <w:rFonts w:ascii="Verdana" w:eastAsia="Verdana" w:hAnsi="Verdana" w:cs="Verdana"/>
        </w:rPr>
        <w:t>/servicios</w:t>
      </w:r>
      <w:r>
        <w:rPr>
          <w:rFonts w:ascii="Verdana" w:eastAsia="Verdana" w:hAnsi="Verdana" w:cs="Verdana"/>
        </w:rPr>
        <w:t>, los canales</w:t>
      </w:r>
      <w:r w:rsidR="003A2E12">
        <w:rPr>
          <w:rFonts w:ascii="Verdana" w:eastAsia="Verdana" w:hAnsi="Verdana" w:cs="Verdana"/>
        </w:rPr>
        <w:t xml:space="preserve"> de distribución</w:t>
      </w:r>
      <w:r>
        <w:rPr>
          <w:rFonts w:ascii="Verdana" w:eastAsia="Verdana" w:hAnsi="Verdana" w:cs="Verdana"/>
        </w:rPr>
        <w:t xml:space="preserve"> y las jurisdicciones, entre otros) es llevar a cabo la separación de elementos en grupos homogéneos al interior y heterogéneos entre ellos, con el objetivo final de</w:t>
      </w:r>
      <w:r w:rsidR="003C755A" w:rsidRPr="005D2BA2">
        <w:rPr>
          <w:rFonts w:ascii="Verdana" w:hAnsi="Verdana"/>
        </w:rPr>
        <w:t xml:space="preserve">: </w:t>
      </w:r>
    </w:p>
    <w:p w14:paraId="6190E3D4" w14:textId="77777777" w:rsidR="003C755A" w:rsidRPr="005D2BA2" w:rsidRDefault="003C755A" w:rsidP="003C755A">
      <w:pPr>
        <w:jc w:val="both"/>
        <w:rPr>
          <w:rFonts w:ascii="Verdana" w:hAnsi="Verdana"/>
        </w:rPr>
      </w:pPr>
    </w:p>
    <w:p w14:paraId="1FC6381F" w14:textId="595EE68F" w:rsidR="006D3B1D" w:rsidRDefault="006D3B1D" w:rsidP="000528BE">
      <w:pPr>
        <w:numPr>
          <w:ilvl w:val="0"/>
          <w:numId w:val="24"/>
        </w:numPr>
        <w:jc w:val="both"/>
        <w:rPr>
          <w:rFonts w:ascii="Verdana" w:eastAsia="Verdana" w:hAnsi="Verdana" w:cs="Verdana"/>
        </w:rPr>
      </w:pPr>
      <w:r>
        <w:rPr>
          <w:rFonts w:ascii="Verdana" w:eastAsia="Verdana" w:hAnsi="Verdana" w:cs="Verdana"/>
        </w:rPr>
        <w:t>Identificar aquellos clientes, productos,</w:t>
      </w:r>
      <w:r w:rsidR="00DB7458">
        <w:rPr>
          <w:rFonts w:ascii="Verdana" w:eastAsia="Verdana" w:hAnsi="Verdana" w:cs="Verdana"/>
        </w:rPr>
        <w:t xml:space="preserve"> canales</w:t>
      </w:r>
      <w:r>
        <w:rPr>
          <w:rFonts w:ascii="Verdana" w:eastAsia="Verdana" w:hAnsi="Verdana" w:cs="Verdana"/>
        </w:rPr>
        <w:t xml:space="preserve"> y jurisdicciones que revisten un mayor riesgo de LA/FT/FPADM a la luz de las variables de segmentación seleccionadas para la elaboración de los modelos, a fin de encontrar perfiles específicos. </w:t>
      </w:r>
    </w:p>
    <w:p w14:paraId="08E86778" w14:textId="42FD32ED" w:rsidR="003C755A" w:rsidRPr="005D2BA2" w:rsidRDefault="006D3B1D" w:rsidP="000528BE">
      <w:pPr>
        <w:numPr>
          <w:ilvl w:val="0"/>
          <w:numId w:val="24"/>
        </w:numPr>
        <w:jc w:val="both"/>
        <w:rPr>
          <w:rFonts w:ascii="Verdana" w:hAnsi="Verdana"/>
        </w:rPr>
      </w:pPr>
      <w:r>
        <w:rPr>
          <w:rFonts w:ascii="Verdana" w:eastAsia="Verdana" w:hAnsi="Verdana" w:cs="Verdana"/>
        </w:rPr>
        <w:t xml:space="preserve">Obtener un indicador de riesgo para el factor de riesgo </w:t>
      </w:r>
      <w:r w:rsidR="00DE7C59">
        <w:rPr>
          <w:rFonts w:ascii="Verdana" w:eastAsia="Verdana" w:hAnsi="Verdana" w:cs="Verdana"/>
        </w:rPr>
        <w:t>contraparte</w:t>
      </w:r>
      <w:r>
        <w:rPr>
          <w:rFonts w:ascii="Verdana" w:eastAsia="Verdana" w:hAnsi="Verdana" w:cs="Verdana"/>
        </w:rPr>
        <w:t xml:space="preserve"> mediante un sistema de puntuación o peso que facilite las actividades de control y monitoreo tanto en la suscripción de nuev</w:t>
      </w:r>
      <w:r w:rsidR="00DE7C59">
        <w:rPr>
          <w:rFonts w:ascii="Verdana" w:eastAsia="Verdana" w:hAnsi="Verdana" w:cs="Verdana"/>
        </w:rPr>
        <w:t>a</w:t>
      </w:r>
      <w:r>
        <w:rPr>
          <w:rFonts w:ascii="Verdana" w:eastAsia="Verdana" w:hAnsi="Verdana" w:cs="Verdana"/>
        </w:rPr>
        <w:t xml:space="preserve">s </w:t>
      </w:r>
      <w:r w:rsidR="00DE7C59">
        <w:rPr>
          <w:rFonts w:ascii="Verdana" w:eastAsia="Verdana" w:hAnsi="Verdana" w:cs="Verdana"/>
        </w:rPr>
        <w:t>contrapartes</w:t>
      </w:r>
      <w:r>
        <w:rPr>
          <w:rFonts w:ascii="Verdana" w:eastAsia="Verdana" w:hAnsi="Verdana" w:cs="Verdana"/>
        </w:rPr>
        <w:t xml:space="preserve"> como en la renovación de sus productos</w:t>
      </w:r>
      <w:r w:rsidR="003C755A" w:rsidRPr="005D2BA2">
        <w:rPr>
          <w:rFonts w:ascii="Verdana" w:hAnsi="Verdana"/>
        </w:rPr>
        <w:t>.</w:t>
      </w:r>
    </w:p>
    <w:p w14:paraId="51F61696" w14:textId="77777777" w:rsidR="0072657B" w:rsidRPr="005D2BA2" w:rsidRDefault="0072657B" w:rsidP="0072657B">
      <w:pPr>
        <w:jc w:val="both"/>
        <w:rPr>
          <w:rFonts w:ascii="Verdana" w:hAnsi="Verdana"/>
        </w:rPr>
      </w:pPr>
    </w:p>
    <w:p w14:paraId="68CD5E05" w14:textId="62BA7E35" w:rsidR="00991B9B" w:rsidRPr="00DC08EF" w:rsidRDefault="00991B9B" w:rsidP="000528BE">
      <w:pPr>
        <w:pStyle w:val="Textoindependiente3"/>
        <w:numPr>
          <w:ilvl w:val="3"/>
          <w:numId w:val="38"/>
        </w:numPr>
        <w:ind w:left="720" w:hanging="720"/>
        <w:rPr>
          <w:rFonts w:ascii="Verdana" w:hAnsi="Verdana" w:cs="Arial"/>
          <w:b/>
          <w:bCs/>
        </w:rPr>
      </w:pPr>
      <w:r w:rsidRPr="00DC08EF">
        <w:rPr>
          <w:rFonts w:ascii="Verdana" w:hAnsi="Verdana" w:cs="Arial"/>
          <w:b/>
          <w:bCs/>
        </w:rPr>
        <w:lastRenderedPageBreak/>
        <w:t>Medición</w:t>
      </w:r>
    </w:p>
    <w:p w14:paraId="299CC461" w14:textId="77777777" w:rsidR="0072657B" w:rsidRPr="005D2BA2" w:rsidRDefault="0072657B" w:rsidP="0072657B">
      <w:pPr>
        <w:rPr>
          <w:rFonts w:ascii="Verdana" w:hAnsi="Verdana"/>
        </w:rPr>
      </w:pPr>
    </w:p>
    <w:p w14:paraId="7E26798D" w14:textId="29236FD2" w:rsidR="0072657B" w:rsidRPr="00435CF9" w:rsidRDefault="000400FE" w:rsidP="0072657B">
      <w:pPr>
        <w:jc w:val="both"/>
        <w:rPr>
          <w:rFonts w:ascii="Verdana" w:hAnsi="Verdana"/>
          <w:b/>
          <w:bCs/>
        </w:rPr>
      </w:pPr>
      <w:r>
        <w:rPr>
          <w:rFonts w:ascii="Verdana" w:eastAsia="Verdana" w:hAnsi="Verdana" w:cs="Verdana"/>
        </w:rPr>
        <w:t>A partir del proceso de identificación, se procederá a medir la posibilidad o probabilidad de ocurrencia del riesgo inherente de LA/FT/FPADM con respecto a cada uno de los factores de riesgo identificados, al igual que determinará el impacto en caso de materializarse por medio de los riesgos asociados</w:t>
      </w:r>
      <w:r w:rsidR="0072657B" w:rsidRPr="005D2BA2">
        <w:rPr>
          <w:rFonts w:ascii="Verdana" w:hAnsi="Verdana"/>
        </w:rPr>
        <w:t>.</w:t>
      </w:r>
    </w:p>
    <w:p w14:paraId="25121EE5" w14:textId="77777777" w:rsidR="0072657B" w:rsidRPr="00435CF9" w:rsidRDefault="0072657B" w:rsidP="0072657B">
      <w:pPr>
        <w:jc w:val="both"/>
        <w:rPr>
          <w:rFonts w:ascii="Verdana" w:hAnsi="Verdana"/>
          <w:b/>
          <w:bCs/>
        </w:rPr>
      </w:pPr>
    </w:p>
    <w:p w14:paraId="4337F6A8" w14:textId="6143C986" w:rsidR="00991B9B" w:rsidRPr="000C6BD6" w:rsidRDefault="00991B9B" w:rsidP="000528BE">
      <w:pPr>
        <w:pStyle w:val="Textoindependiente3"/>
        <w:numPr>
          <w:ilvl w:val="3"/>
          <w:numId w:val="38"/>
        </w:numPr>
        <w:ind w:left="720" w:hanging="720"/>
        <w:rPr>
          <w:rFonts w:ascii="Verdana" w:hAnsi="Verdana" w:cs="Arial"/>
          <w:b/>
          <w:bCs/>
        </w:rPr>
      </w:pPr>
      <w:r w:rsidRPr="000C6BD6">
        <w:rPr>
          <w:rFonts w:ascii="Verdana" w:hAnsi="Verdana" w:cs="Arial"/>
          <w:b/>
          <w:bCs/>
        </w:rPr>
        <w:t>Metodología</w:t>
      </w:r>
    </w:p>
    <w:p w14:paraId="54FE5F1A" w14:textId="77777777" w:rsidR="00243830" w:rsidRPr="005D2BA2" w:rsidRDefault="00243830" w:rsidP="00243830">
      <w:pPr>
        <w:jc w:val="both"/>
        <w:rPr>
          <w:rFonts w:ascii="Verdana" w:hAnsi="Verdana"/>
        </w:rPr>
      </w:pPr>
    </w:p>
    <w:p w14:paraId="107146AB" w14:textId="77777777" w:rsidR="00C34D0C" w:rsidRDefault="00C34D0C" w:rsidP="00C34D0C">
      <w:pPr>
        <w:jc w:val="both"/>
        <w:rPr>
          <w:rFonts w:ascii="Verdana" w:eastAsia="Verdana" w:hAnsi="Verdana" w:cs="Verdana"/>
        </w:rPr>
      </w:pPr>
      <w:r>
        <w:rPr>
          <w:rFonts w:ascii="Verdana" w:eastAsia="Verdana" w:hAnsi="Verdana" w:cs="Verdana"/>
        </w:rPr>
        <w:t xml:space="preserve">Para cuantificar el impacto y la probabilidad de materialización de los eventos de los riesgos definidos, se emplean herramientas de análisis estadístico y de manera alterna, cuando no se dispone de datos históricos se realizan cálculos subjetivos que reflejan el grado de creencia de un individuo o grupo de que un evento o resultado particular ocurra. El análisis de las mediciones se realiza de una forma cualitativa ya que permite describir la magnitud de las consecuencias potenciales y la probabilidad de que esas consecuencias ocurran, mientras que el análisis cuantitativo se aplica para medir aquellos riesgos que por su complejidad requieren un análisis mucho más minucioso. </w:t>
      </w:r>
    </w:p>
    <w:p w14:paraId="57CC4C57" w14:textId="64B0CCC2" w:rsidR="00243830" w:rsidRPr="005D2BA2" w:rsidRDefault="00C34D0C" w:rsidP="00C34D0C">
      <w:pPr>
        <w:jc w:val="both"/>
        <w:rPr>
          <w:rFonts w:ascii="Verdana" w:hAnsi="Verdana"/>
        </w:rPr>
      </w:pPr>
      <w:r>
        <w:rPr>
          <w:rFonts w:ascii="Verdana" w:eastAsia="Verdana" w:hAnsi="Verdana" w:cs="Verdana"/>
        </w:rPr>
        <w:t>Dependiendo del tipo y complejidad del riesgo que se pretenda medir, el propósito del análisis, la calidad de la información, los datos y recursos disponibles, son aplicadas diferentes técnicas para obtener la medición tales como análisis cualitativo, análisis semi-cuantitativo y análisis cuantitativo</w:t>
      </w:r>
      <w:r w:rsidR="00752034" w:rsidRPr="005D2BA2">
        <w:rPr>
          <w:rFonts w:ascii="Verdana" w:hAnsi="Verdana"/>
        </w:rPr>
        <w:t>.</w:t>
      </w:r>
    </w:p>
    <w:p w14:paraId="53999A58" w14:textId="77777777" w:rsidR="00752034" w:rsidRPr="005D2BA2" w:rsidRDefault="00752034" w:rsidP="00752034">
      <w:pPr>
        <w:jc w:val="both"/>
        <w:rPr>
          <w:rFonts w:ascii="Verdana" w:hAnsi="Verdana"/>
        </w:rPr>
      </w:pPr>
    </w:p>
    <w:p w14:paraId="46C2FBA8" w14:textId="04F74D7C" w:rsidR="00991B9B" w:rsidRPr="007C2688" w:rsidRDefault="00991B9B" w:rsidP="000528BE">
      <w:pPr>
        <w:pStyle w:val="Textoindependiente3"/>
        <w:numPr>
          <w:ilvl w:val="3"/>
          <w:numId w:val="38"/>
        </w:numPr>
        <w:ind w:left="720" w:hanging="720"/>
        <w:rPr>
          <w:rFonts w:ascii="Verdana" w:hAnsi="Verdana" w:cs="Arial"/>
          <w:b/>
          <w:bCs/>
        </w:rPr>
      </w:pPr>
      <w:r w:rsidRPr="007C2688">
        <w:rPr>
          <w:rFonts w:ascii="Verdana" w:hAnsi="Verdana" w:cs="Arial"/>
          <w:b/>
          <w:bCs/>
        </w:rPr>
        <w:t>Técnicas</w:t>
      </w:r>
    </w:p>
    <w:p w14:paraId="413D4621" w14:textId="77777777" w:rsidR="002324A4" w:rsidRPr="005D2BA2" w:rsidRDefault="002324A4" w:rsidP="002324A4">
      <w:pPr>
        <w:ind w:left="-15"/>
        <w:jc w:val="both"/>
        <w:rPr>
          <w:rFonts w:ascii="Verdana" w:hAnsi="Verdana" w:cs="Arial"/>
        </w:rPr>
      </w:pPr>
    </w:p>
    <w:p w14:paraId="327F0227" w14:textId="6260EEFB" w:rsidR="00421F87" w:rsidRDefault="00421F87" w:rsidP="0004532F">
      <w:pPr>
        <w:ind w:left="-15"/>
        <w:jc w:val="both"/>
        <w:rPr>
          <w:rFonts w:ascii="Verdana" w:eastAsia="Verdana" w:hAnsi="Verdana" w:cs="Verdana"/>
        </w:rPr>
      </w:pPr>
      <w:r>
        <w:rPr>
          <w:rFonts w:ascii="Verdana" w:eastAsia="Verdana" w:hAnsi="Verdana" w:cs="Verdana"/>
        </w:rPr>
        <w:t>Con el apoyo de expertos</w:t>
      </w:r>
      <w:r w:rsidR="002438F3">
        <w:rPr>
          <w:rFonts w:ascii="Verdana" w:eastAsia="Verdana" w:hAnsi="Verdana" w:cs="Verdana"/>
        </w:rPr>
        <w:t xml:space="preserve"> en los procesos y proyect</w:t>
      </w:r>
      <w:r w:rsidR="00F24702">
        <w:rPr>
          <w:rFonts w:ascii="Verdana" w:eastAsia="Verdana" w:hAnsi="Verdana" w:cs="Verdana"/>
        </w:rPr>
        <w:t>os de la Empresa</w:t>
      </w:r>
      <w:r>
        <w:rPr>
          <w:rFonts w:ascii="Verdana" w:eastAsia="Verdana" w:hAnsi="Verdana" w:cs="Verdana"/>
        </w:rPr>
        <w:t xml:space="preserve"> se asignan rangos de calificación para determinar probabilidad e impacto con base en la información recolectada. Se establecen tablas de criterios de probabilidad e impacto, donde se ubican los resultados de la medición de riesgos ya sea con datos históricos, eventos posibles o la opinión de expertos. </w:t>
      </w:r>
    </w:p>
    <w:p w14:paraId="37718775" w14:textId="77777777" w:rsidR="00421F87" w:rsidRDefault="00421F87" w:rsidP="00421F87">
      <w:pPr>
        <w:ind w:left="-15"/>
        <w:jc w:val="both"/>
        <w:rPr>
          <w:rFonts w:ascii="Verdana" w:eastAsia="Verdana" w:hAnsi="Verdana" w:cs="Verdana"/>
        </w:rPr>
      </w:pPr>
    </w:p>
    <w:p w14:paraId="24669D3D" w14:textId="77777777" w:rsidR="00612C20" w:rsidRDefault="00421F87" w:rsidP="00612C20">
      <w:pPr>
        <w:ind w:left="-15"/>
        <w:jc w:val="both"/>
        <w:rPr>
          <w:rFonts w:ascii="Verdana" w:hAnsi="Verdana" w:cs="Arial"/>
        </w:rPr>
      </w:pPr>
      <w:r>
        <w:rPr>
          <w:rFonts w:ascii="Verdana" w:eastAsia="Verdana" w:hAnsi="Verdana" w:cs="Verdana"/>
        </w:rPr>
        <w:t>Los riesgos evidenciados se clasifican y evalúan conforme a las escalas de medición empleando el mapa de riesgo definido</w:t>
      </w:r>
      <w:r w:rsidR="002324A4" w:rsidRPr="005D2BA2">
        <w:rPr>
          <w:rFonts w:ascii="Verdana" w:hAnsi="Verdana" w:cs="Arial"/>
        </w:rPr>
        <w:t xml:space="preserve">. </w:t>
      </w:r>
    </w:p>
    <w:p w14:paraId="5E5EFE03" w14:textId="6AE66968" w:rsidR="002324A4" w:rsidRPr="005D2BA2" w:rsidRDefault="002324A4" w:rsidP="00612C20">
      <w:pPr>
        <w:ind w:left="-15"/>
        <w:jc w:val="both"/>
        <w:rPr>
          <w:rFonts w:ascii="Verdana" w:hAnsi="Verdana" w:cs="Arial"/>
        </w:rPr>
      </w:pPr>
      <w:r w:rsidRPr="005D2BA2">
        <w:rPr>
          <w:rFonts w:ascii="Verdana" w:hAnsi="Verdana" w:cs="Arial"/>
        </w:rPr>
        <w:t xml:space="preserve">Con base en los resultados obtenidos, se definen las zonas de clasificación de los riesgos en la matriz con el fin de priorizar los planes de tratamiento, realizar análisis más profundos y definir estrategias. </w:t>
      </w:r>
    </w:p>
    <w:p w14:paraId="69D7D0C4" w14:textId="2FF1C202" w:rsidR="00B90A1D" w:rsidRPr="005D2BA2" w:rsidRDefault="00B90A1D">
      <w:pPr>
        <w:rPr>
          <w:rFonts w:ascii="Verdana" w:hAnsi="Verdana" w:cs="Arial"/>
          <w:b/>
          <w:u w:color="000000"/>
          <w:lang w:eastAsia="es-ES"/>
        </w:rPr>
      </w:pPr>
    </w:p>
    <w:p w14:paraId="25235DBB" w14:textId="19C87746" w:rsidR="002324A4" w:rsidRPr="00EA57DC" w:rsidRDefault="002324A4" w:rsidP="0058359D">
      <w:pPr>
        <w:pStyle w:val="Prrafodelista"/>
        <w:numPr>
          <w:ilvl w:val="0"/>
          <w:numId w:val="17"/>
        </w:numPr>
        <w:ind w:left="720"/>
        <w:contextualSpacing/>
        <w:jc w:val="both"/>
        <w:rPr>
          <w:rFonts w:ascii="Verdana" w:hAnsi="Verdana" w:cs="Arial"/>
          <w:sz w:val="20"/>
          <w:szCs w:val="20"/>
        </w:rPr>
      </w:pPr>
      <w:r w:rsidRPr="005D2BA2">
        <w:rPr>
          <w:rFonts w:ascii="Verdana" w:hAnsi="Verdana" w:cs="Arial"/>
          <w:b/>
          <w:sz w:val="20"/>
          <w:szCs w:val="20"/>
          <w:u w:color="000000"/>
        </w:rPr>
        <w:t>Escalas de medición:</w:t>
      </w:r>
      <w:r w:rsidRPr="005D2BA2">
        <w:rPr>
          <w:rFonts w:ascii="Verdana" w:hAnsi="Verdana" w:cs="Arial"/>
          <w:b/>
          <w:sz w:val="20"/>
          <w:szCs w:val="20"/>
        </w:rPr>
        <w:t xml:space="preserve"> </w:t>
      </w:r>
    </w:p>
    <w:p w14:paraId="792C3BE2" w14:textId="77777777" w:rsidR="00EA57DC" w:rsidRDefault="00EA57DC" w:rsidP="00EA57DC">
      <w:pPr>
        <w:pStyle w:val="Prrafodelista"/>
        <w:ind w:left="720"/>
        <w:contextualSpacing/>
        <w:jc w:val="both"/>
        <w:rPr>
          <w:rFonts w:ascii="Verdana" w:hAnsi="Verdana" w:cs="Arial"/>
          <w:b/>
          <w:sz w:val="20"/>
          <w:szCs w:val="20"/>
        </w:rPr>
      </w:pPr>
    </w:p>
    <w:p w14:paraId="41790E5B" w14:textId="42E47C3D" w:rsidR="00EA57DC" w:rsidRPr="00EA57DC" w:rsidRDefault="00EA57DC" w:rsidP="00EA57DC">
      <w:pPr>
        <w:pStyle w:val="Prrafodelista"/>
        <w:ind w:left="720"/>
        <w:contextualSpacing/>
        <w:jc w:val="both"/>
        <w:rPr>
          <w:rFonts w:ascii="Verdana" w:hAnsi="Verdana" w:cs="Arial"/>
          <w:bCs/>
          <w:sz w:val="20"/>
          <w:szCs w:val="20"/>
        </w:rPr>
      </w:pPr>
      <w:r>
        <w:rPr>
          <w:rFonts w:ascii="Verdana" w:hAnsi="Verdana" w:cs="Arial"/>
          <w:bCs/>
          <w:sz w:val="20"/>
          <w:szCs w:val="20"/>
        </w:rPr>
        <w:t xml:space="preserve">Las escalas de medición </w:t>
      </w:r>
      <w:r w:rsidR="003D7498">
        <w:rPr>
          <w:rFonts w:ascii="Verdana" w:hAnsi="Verdana" w:cs="Arial"/>
          <w:bCs/>
          <w:sz w:val="20"/>
          <w:szCs w:val="20"/>
        </w:rPr>
        <w:t>para los riesgos de LA/FT/FPADM</w:t>
      </w:r>
      <w:r w:rsidR="0056622A">
        <w:rPr>
          <w:rFonts w:ascii="Verdana" w:hAnsi="Verdana" w:cs="Arial"/>
          <w:bCs/>
          <w:sz w:val="20"/>
          <w:szCs w:val="20"/>
        </w:rPr>
        <w:t xml:space="preserve"> (probabilidad e impacto)</w:t>
      </w:r>
      <w:r w:rsidR="00C75860">
        <w:rPr>
          <w:rFonts w:ascii="Verdana" w:hAnsi="Verdana" w:cs="Arial"/>
          <w:bCs/>
          <w:sz w:val="20"/>
          <w:szCs w:val="20"/>
        </w:rPr>
        <w:t xml:space="preserve"> son definidas en el Sistema de Gestión Integral de Riesgos de SETI S.A.S. en el Manual </w:t>
      </w:r>
      <w:r w:rsidR="00FE2326">
        <w:rPr>
          <w:rFonts w:ascii="Verdana" w:hAnsi="Verdana" w:cs="Arial"/>
          <w:bCs/>
          <w:sz w:val="20"/>
          <w:szCs w:val="20"/>
        </w:rPr>
        <w:t xml:space="preserve">de Riesgos </w:t>
      </w:r>
      <w:r w:rsidR="00657831">
        <w:rPr>
          <w:rFonts w:ascii="Verdana" w:hAnsi="Verdana" w:cs="Arial"/>
          <w:bCs/>
          <w:sz w:val="20"/>
          <w:szCs w:val="20"/>
        </w:rPr>
        <w:t>A03-PD02</w:t>
      </w:r>
      <w:r w:rsidR="0056622A">
        <w:rPr>
          <w:rFonts w:ascii="Verdana" w:hAnsi="Verdana" w:cs="Arial"/>
          <w:bCs/>
          <w:sz w:val="20"/>
          <w:szCs w:val="20"/>
        </w:rPr>
        <w:t>.</w:t>
      </w:r>
    </w:p>
    <w:p w14:paraId="42B6C9BD" w14:textId="77777777" w:rsidR="00243830" w:rsidRPr="005D2BA2" w:rsidRDefault="00243830" w:rsidP="00243830">
      <w:pPr>
        <w:jc w:val="both"/>
        <w:rPr>
          <w:rFonts w:ascii="Verdana" w:hAnsi="Verdana"/>
        </w:rPr>
      </w:pPr>
    </w:p>
    <w:p w14:paraId="79662FFF" w14:textId="65B68EB9" w:rsidR="00991B9B" w:rsidRPr="005D2BA2" w:rsidRDefault="00991B9B" w:rsidP="000528BE">
      <w:pPr>
        <w:pStyle w:val="Ttulo3"/>
        <w:numPr>
          <w:ilvl w:val="2"/>
          <w:numId w:val="38"/>
        </w:numPr>
        <w:ind w:right="0"/>
        <w:rPr>
          <w:rFonts w:ascii="Verdana" w:hAnsi="Verdana"/>
          <w:sz w:val="20"/>
        </w:rPr>
      </w:pPr>
      <w:bookmarkStart w:id="186" w:name="_Toc191408201"/>
      <w:r w:rsidRPr="005D2BA2">
        <w:rPr>
          <w:rFonts w:ascii="Verdana" w:hAnsi="Verdana"/>
          <w:sz w:val="20"/>
        </w:rPr>
        <w:t>Control</w:t>
      </w:r>
      <w:bookmarkEnd w:id="186"/>
    </w:p>
    <w:p w14:paraId="604C4FC2" w14:textId="77777777" w:rsidR="003277DF" w:rsidRPr="005D2BA2" w:rsidRDefault="003277DF" w:rsidP="003277DF">
      <w:pPr>
        <w:jc w:val="both"/>
        <w:rPr>
          <w:rFonts w:ascii="Verdana" w:hAnsi="Verdana"/>
        </w:rPr>
      </w:pPr>
    </w:p>
    <w:p w14:paraId="48D8A8E6" w14:textId="2F2DA2FB" w:rsidR="008B727E" w:rsidRPr="005D2BA2" w:rsidRDefault="007F758C" w:rsidP="00243830">
      <w:pPr>
        <w:jc w:val="both"/>
        <w:rPr>
          <w:rFonts w:ascii="Verdana" w:hAnsi="Verdana"/>
        </w:rPr>
      </w:pPr>
      <w:r>
        <w:rPr>
          <w:rFonts w:ascii="Verdana" w:eastAsia="Verdana" w:hAnsi="Verdana" w:cs="Verdana"/>
        </w:rPr>
        <w:t>Los controles de LA/FT/FPADM buscan mitigar el riesgo inherente al que se ve expuesta la empresa, debido a los factores de Riesgo y de los riesgos asociados</w:t>
      </w:r>
      <w:r w:rsidR="003277DF" w:rsidRPr="005D2BA2">
        <w:rPr>
          <w:rFonts w:ascii="Verdana" w:hAnsi="Verdana"/>
        </w:rPr>
        <w:t>.</w:t>
      </w:r>
    </w:p>
    <w:p w14:paraId="7322AA8C" w14:textId="04D24C9B" w:rsidR="001A324A" w:rsidRPr="005D2BA2" w:rsidRDefault="001A324A">
      <w:pPr>
        <w:rPr>
          <w:rFonts w:ascii="Verdana" w:hAnsi="Verdana" w:cs="Arial"/>
        </w:rPr>
      </w:pPr>
    </w:p>
    <w:p w14:paraId="22A9389A" w14:textId="7D6A53ED" w:rsidR="00991B9B" w:rsidRPr="007F758C" w:rsidRDefault="00991B9B" w:rsidP="000528BE">
      <w:pPr>
        <w:pStyle w:val="Textoindependiente3"/>
        <w:numPr>
          <w:ilvl w:val="3"/>
          <w:numId w:val="38"/>
        </w:numPr>
        <w:ind w:left="720" w:hanging="720"/>
        <w:rPr>
          <w:rFonts w:ascii="Verdana" w:hAnsi="Verdana" w:cs="Arial"/>
          <w:b/>
          <w:bCs/>
        </w:rPr>
      </w:pPr>
      <w:r w:rsidRPr="007F758C">
        <w:rPr>
          <w:rFonts w:ascii="Verdana" w:hAnsi="Verdana" w:cs="Arial"/>
          <w:b/>
          <w:bCs/>
        </w:rPr>
        <w:t xml:space="preserve">Metodología </w:t>
      </w:r>
    </w:p>
    <w:p w14:paraId="50ED2EC8" w14:textId="77777777" w:rsidR="00243830" w:rsidRPr="005D2BA2" w:rsidRDefault="00243830" w:rsidP="00243830">
      <w:pPr>
        <w:jc w:val="both"/>
        <w:rPr>
          <w:rFonts w:ascii="Verdana" w:hAnsi="Verdana"/>
        </w:rPr>
      </w:pPr>
    </w:p>
    <w:p w14:paraId="3263B30B" w14:textId="77777777" w:rsidR="00477B81" w:rsidRDefault="00477B81" w:rsidP="00477B81">
      <w:pPr>
        <w:ind w:left="709"/>
        <w:jc w:val="both"/>
        <w:rPr>
          <w:rFonts w:ascii="Verdana" w:eastAsia="Verdana" w:hAnsi="Verdana" w:cs="Verdana"/>
        </w:rPr>
      </w:pPr>
      <w:r>
        <w:rPr>
          <w:rFonts w:ascii="Verdana" w:eastAsia="Verdana" w:hAnsi="Verdana" w:cs="Verdana"/>
        </w:rPr>
        <w:t xml:space="preserve">Estos controles se soportan en metodologías establecidas que se aplican sobre cada uno de los factores de riesgo, permitiendo definir los niveles de exposición una vez </w:t>
      </w:r>
      <w:r>
        <w:rPr>
          <w:rFonts w:ascii="Verdana" w:eastAsia="Verdana" w:hAnsi="Verdana" w:cs="Verdana"/>
        </w:rPr>
        <w:lastRenderedPageBreak/>
        <w:t>aplicados los controles. Estos niveles se comparan con las calificaciones obtenidas en la etapa de medición con el fin de garantizar su efectividad.</w:t>
      </w:r>
    </w:p>
    <w:p w14:paraId="6095E00A" w14:textId="0B46B393" w:rsidR="00477B81" w:rsidRDefault="00477B81" w:rsidP="00477B81">
      <w:pPr>
        <w:ind w:left="709"/>
        <w:jc w:val="both"/>
        <w:rPr>
          <w:rFonts w:ascii="Verdana" w:eastAsia="Verdana" w:hAnsi="Verdana" w:cs="Verdana"/>
        </w:rPr>
      </w:pPr>
      <w:r>
        <w:rPr>
          <w:rFonts w:ascii="Verdana" w:eastAsia="Verdana" w:hAnsi="Verdana" w:cs="Verdana"/>
        </w:rPr>
        <w:t xml:space="preserve"> </w:t>
      </w:r>
    </w:p>
    <w:p w14:paraId="457B7247" w14:textId="70C0C874" w:rsidR="003277DF" w:rsidRPr="005D2BA2" w:rsidRDefault="00477B81" w:rsidP="00477B81">
      <w:pPr>
        <w:ind w:left="709"/>
        <w:jc w:val="both"/>
        <w:rPr>
          <w:rFonts w:ascii="Verdana" w:hAnsi="Verdana"/>
        </w:rPr>
      </w:pPr>
      <w:r>
        <w:rPr>
          <w:rFonts w:ascii="Verdana" w:eastAsia="Verdana" w:hAnsi="Verdana" w:cs="Verdana"/>
        </w:rPr>
        <w:t>Los resultados obtenidos a partir de los controles permiten identificar operaciones calificadas como sospechosas o inusuales y realizar los reportes correspondientes a la UIAF</w:t>
      </w:r>
      <w:r w:rsidR="003277DF" w:rsidRPr="005D2BA2">
        <w:rPr>
          <w:rFonts w:ascii="Verdana" w:hAnsi="Verdana"/>
        </w:rPr>
        <w:t>.</w:t>
      </w:r>
    </w:p>
    <w:p w14:paraId="2BDBE084" w14:textId="77777777" w:rsidR="00243830" w:rsidRPr="005D2BA2" w:rsidRDefault="00243830" w:rsidP="00243830">
      <w:pPr>
        <w:jc w:val="both"/>
        <w:rPr>
          <w:rFonts w:ascii="Verdana" w:hAnsi="Verdana"/>
        </w:rPr>
      </w:pPr>
    </w:p>
    <w:p w14:paraId="2D40EFD0" w14:textId="5C53081D" w:rsidR="00991B9B" w:rsidRPr="007F758C" w:rsidRDefault="00991B9B" w:rsidP="000528BE">
      <w:pPr>
        <w:pStyle w:val="Textoindependiente3"/>
        <w:numPr>
          <w:ilvl w:val="3"/>
          <w:numId w:val="38"/>
        </w:numPr>
        <w:ind w:left="720" w:hanging="720"/>
        <w:rPr>
          <w:rFonts w:ascii="Verdana" w:hAnsi="Verdana" w:cs="Arial"/>
          <w:b/>
          <w:bCs/>
        </w:rPr>
      </w:pPr>
      <w:r w:rsidRPr="007F758C">
        <w:rPr>
          <w:rFonts w:ascii="Verdana" w:hAnsi="Verdana" w:cs="Arial"/>
          <w:b/>
          <w:bCs/>
        </w:rPr>
        <w:t>Técnicas</w:t>
      </w:r>
    </w:p>
    <w:p w14:paraId="2F3CB975" w14:textId="77777777" w:rsidR="00243830" w:rsidRPr="005D2BA2" w:rsidRDefault="00243830" w:rsidP="00243830">
      <w:pPr>
        <w:jc w:val="both"/>
        <w:rPr>
          <w:rFonts w:ascii="Verdana" w:hAnsi="Verdana"/>
        </w:rPr>
      </w:pPr>
    </w:p>
    <w:p w14:paraId="47A38E80" w14:textId="0F889145" w:rsidR="003277DF" w:rsidRPr="005D2BA2" w:rsidRDefault="002A71B7" w:rsidP="00134FD5">
      <w:pPr>
        <w:ind w:left="709"/>
        <w:jc w:val="both"/>
        <w:rPr>
          <w:rFonts w:ascii="Verdana" w:hAnsi="Verdana"/>
        </w:rPr>
      </w:pPr>
      <w:r>
        <w:rPr>
          <w:rFonts w:ascii="Verdana" w:eastAsia="Verdana" w:hAnsi="Verdana" w:cs="Verdana"/>
        </w:rPr>
        <w:t>Luego de identificar, medir y evaluar los diferentes riesgos, se determinan los controles que conducen a minimizar el impacto, la probabilidad o ambos. Al considerar dicha respuesta, se evalúa su efecto sobre las mismas y se selecciona aquella que sitúe el riesgo residual dentro del nivel de tolerancia establecido</w:t>
      </w:r>
      <w:r w:rsidR="003277DF" w:rsidRPr="005D2BA2">
        <w:rPr>
          <w:rFonts w:ascii="Verdana" w:hAnsi="Verdana"/>
        </w:rPr>
        <w:t xml:space="preserve">. </w:t>
      </w:r>
    </w:p>
    <w:p w14:paraId="689EABE6" w14:textId="1BF811C0" w:rsidR="003277DF" w:rsidRPr="005D2BA2" w:rsidRDefault="003277DF" w:rsidP="00134FD5">
      <w:pPr>
        <w:ind w:left="709"/>
        <w:jc w:val="both"/>
        <w:rPr>
          <w:rFonts w:ascii="Verdana" w:hAnsi="Verdana"/>
        </w:rPr>
      </w:pPr>
      <w:r w:rsidRPr="005D2BA2">
        <w:rPr>
          <w:rFonts w:ascii="Verdana" w:hAnsi="Verdana"/>
        </w:rPr>
        <w:t xml:space="preserve"> </w:t>
      </w:r>
    </w:p>
    <w:p w14:paraId="2A3589DF" w14:textId="4D9BD7BA" w:rsidR="003277DF" w:rsidRPr="005D2BA2" w:rsidRDefault="0009531A" w:rsidP="00134FD5">
      <w:pPr>
        <w:ind w:left="709"/>
        <w:jc w:val="both"/>
        <w:rPr>
          <w:rFonts w:ascii="Verdana" w:hAnsi="Verdana"/>
        </w:rPr>
      </w:pPr>
      <w:r w:rsidRPr="005D2BA2">
        <w:rPr>
          <w:rFonts w:ascii="Verdana" w:hAnsi="Verdana"/>
        </w:rPr>
        <w:t>Los controles por aplicar</w:t>
      </w:r>
      <w:r w:rsidR="003277DF" w:rsidRPr="005D2BA2">
        <w:rPr>
          <w:rFonts w:ascii="Verdana" w:hAnsi="Verdana"/>
        </w:rPr>
        <w:t xml:space="preserve"> en esencia son de </w:t>
      </w:r>
      <w:r w:rsidR="003372ED" w:rsidRPr="005D2BA2">
        <w:rPr>
          <w:rFonts w:ascii="Verdana" w:hAnsi="Verdana"/>
        </w:rPr>
        <w:t>tres</w:t>
      </w:r>
      <w:r w:rsidR="003277DF" w:rsidRPr="005D2BA2">
        <w:rPr>
          <w:rFonts w:ascii="Verdana" w:hAnsi="Verdana"/>
        </w:rPr>
        <w:t xml:space="preserve"> tipos: </w:t>
      </w:r>
    </w:p>
    <w:p w14:paraId="6EAFD0A9" w14:textId="77777777" w:rsidR="0009531A" w:rsidRPr="005D2BA2" w:rsidRDefault="0009531A" w:rsidP="00134FD5">
      <w:pPr>
        <w:ind w:left="709"/>
        <w:jc w:val="both"/>
        <w:rPr>
          <w:rFonts w:ascii="Verdana" w:hAnsi="Verdana"/>
        </w:rPr>
      </w:pPr>
    </w:p>
    <w:p w14:paraId="62F6F864" w14:textId="26A1A152" w:rsidR="003277DF" w:rsidRPr="005D2BA2" w:rsidRDefault="003277DF" w:rsidP="000528BE">
      <w:pPr>
        <w:numPr>
          <w:ilvl w:val="0"/>
          <w:numId w:val="25"/>
        </w:numPr>
        <w:jc w:val="both"/>
        <w:rPr>
          <w:rFonts w:ascii="Verdana" w:hAnsi="Verdana"/>
        </w:rPr>
      </w:pPr>
      <w:r w:rsidRPr="005D2BA2">
        <w:rPr>
          <w:rFonts w:ascii="Verdana" w:hAnsi="Verdana"/>
          <w:b/>
          <w:bCs/>
        </w:rPr>
        <w:t>Preventivos</w:t>
      </w:r>
      <w:r w:rsidRPr="005D2BA2">
        <w:rPr>
          <w:rFonts w:ascii="Verdana" w:hAnsi="Verdana"/>
        </w:rPr>
        <w:t xml:space="preserve">: </w:t>
      </w:r>
      <w:r w:rsidR="0009531A" w:rsidRPr="005D2BA2">
        <w:rPr>
          <w:rFonts w:ascii="Verdana" w:hAnsi="Verdana"/>
        </w:rPr>
        <w:t>A</w:t>
      </w:r>
      <w:r w:rsidRPr="005D2BA2">
        <w:rPr>
          <w:rFonts w:ascii="Verdana" w:hAnsi="Verdana"/>
        </w:rPr>
        <w:t xml:space="preserve">ctúan </w:t>
      </w:r>
      <w:r w:rsidR="00A976EA">
        <w:rPr>
          <w:rFonts w:ascii="Verdana" w:eastAsia="Verdana" w:hAnsi="Verdana" w:cs="Verdana"/>
          <w:color w:val="000000"/>
        </w:rPr>
        <w:t>sobre la causa de los riesgos, con el fin de disminuir su probabilidad de ocurrencia y constituyen la primera línea de defensa contra ellos; también actúan para disminuir la acción de los agentes generadores de los riesgos</w:t>
      </w:r>
      <w:r w:rsidRPr="005D2BA2">
        <w:rPr>
          <w:rFonts w:ascii="Verdana" w:hAnsi="Verdana"/>
        </w:rPr>
        <w:t xml:space="preserve">. </w:t>
      </w:r>
    </w:p>
    <w:p w14:paraId="4AD773E9" w14:textId="77777777" w:rsidR="001B7A20" w:rsidRPr="005D2BA2" w:rsidRDefault="001B7A20" w:rsidP="001B7A20">
      <w:pPr>
        <w:pStyle w:val="Prrafodelista"/>
        <w:ind w:left="1069"/>
        <w:jc w:val="both"/>
        <w:rPr>
          <w:rFonts w:ascii="Verdana" w:hAnsi="Verdana"/>
          <w:sz w:val="20"/>
          <w:szCs w:val="20"/>
        </w:rPr>
      </w:pPr>
    </w:p>
    <w:p w14:paraId="29A0DA84" w14:textId="0D5B22D1" w:rsidR="00FA43EC" w:rsidRPr="005D2BA2" w:rsidRDefault="003277DF" w:rsidP="000528BE">
      <w:pPr>
        <w:numPr>
          <w:ilvl w:val="0"/>
          <w:numId w:val="25"/>
        </w:numPr>
        <w:jc w:val="both"/>
        <w:rPr>
          <w:rFonts w:ascii="Verdana" w:hAnsi="Verdana"/>
        </w:rPr>
      </w:pPr>
      <w:r w:rsidRPr="005D2BA2">
        <w:rPr>
          <w:rFonts w:ascii="Verdana" w:hAnsi="Verdana"/>
          <w:b/>
          <w:bCs/>
        </w:rPr>
        <w:t>Detectivos</w:t>
      </w:r>
      <w:r w:rsidRPr="005D2BA2">
        <w:rPr>
          <w:rFonts w:ascii="Verdana" w:hAnsi="Verdana"/>
        </w:rPr>
        <w:t xml:space="preserve">: </w:t>
      </w:r>
      <w:r w:rsidR="0009531A" w:rsidRPr="005D2BA2">
        <w:rPr>
          <w:rFonts w:ascii="Verdana" w:hAnsi="Verdana"/>
        </w:rPr>
        <w:t>S</w:t>
      </w:r>
      <w:r w:rsidRPr="005D2BA2">
        <w:rPr>
          <w:rFonts w:ascii="Verdana" w:hAnsi="Verdana"/>
        </w:rPr>
        <w:t>e</w:t>
      </w:r>
      <w:r w:rsidR="00127976">
        <w:rPr>
          <w:rFonts w:ascii="Verdana" w:hAnsi="Verdana"/>
        </w:rPr>
        <w:t xml:space="preserve"> </w:t>
      </w:r>
      <w:r w:rsidR="00127976">
        <w:rPr>
          <w:rFonts w:ascii="Verdana" w:eastAsia="Verdana" w:hAnsi="Verdana" w:cs="Verdana"/>
          <w:color w:val="000000"/>
        </w:rPr>
        <w:t>diseñan para descubrir un evento, irregularidad o un resultado no previsto. Alertan sobre la presencia de los riesgos y permiten tomar medidas inmediatas; pueden ser manuales o automatizados. Generalmente sirven para supervisar la ejecución del proceso y se usan para verificar la eficacia de los controles preventivos. Ofrecen la segunda barrera de seguridad frente a los riesgos</w:t>
      </w:r>
      <w:r w:rsidRPr="005D2BA2">
        <w:rPr>
          <w:rFonts w:ascii="Verdana" w:hAnsi="Verdana"/>
        </w:rPr>
        <w:t xml:space="preserve">. </w:t>
      </w:r>
    </w:p>
    <w:p w14:paraId="568FEF39" w14:textId="77777777" w:rsidR="001B7A20" w:rsidRPr="005D2BA2" w:rsidRDefault="001B7A20" w:rsidP="001B7A20">
      <w:pPr>
        <w:pStyle w:val="Prrafodelista"/>
        <w:ind w:left="1069"/>
        <w:jc w:val="both"/>
        <w:rPr>
          <w:rFonts w:ascii="Verdana" w:hAnsi="Verdana"/>
          <w:sz w:val="20"/>
          <w:szCs w:val="20"/>
        </w:rPr>
      </w:pPr>
    </w:p>
    <w:p w14:paraId="1AEBBD9E" w14:textId="56494411" w:rsidR="003277DF" w:rsidRPr="005D2BA2" w:rsidRDefault="003277DF" w:rsidP="000528BE">
      <w:pPr>
        <w:numPr>
          <w:ilvl w:val="0"/>
          <w:numId w:val="25"/>
        </w:numPr>
        <w:jc w:val="both"/>
        <w:rPr>
          <w:rFonts w:ascii="Verdana" w:hAnsi="Verdana"/>
        </w:rPr>
      </w:pPr>
      <w:r w:rsidRPr="005D2BA2">
        <w:rPr>
          <w:rFonts w:ascii="Verdana" w:hAnsi="Verdana"/>
          <w:b/>
          <w:bCs/>
        </w:rPr>
        <w:t>Correctivos</w:t>
      </w:r>
      <w:r w:rsidRPr="005D2BA2">
        <w:rPr>
          <w:rFonts w:ascii="Verdana" w:hAnsi="Verdana"/>
        </w:rPr>
        <w:t xml:space="preserve">: </w:t>
      </w:r>
      <w:r w:rsidR="00F85014">
        <w:rPr>
          <w:rFonts w:ascii="Verdana" w:hAnsi="Verdana"/>
        </w:rPr>
        <w:t>P</w:t>
      </w:r>
      <w:r w:rsidR="00F85014" w:rsidRPr="00F85014">
        <w:rPr>
          <w:rFonts w:ascii="Verdana" w:hAnsi="Verdana"/>
        </w:rPr>
        <w:t xml:space="preserve">ermiten el restablecimiento de la actividad después de ser detectado un evento no deseable y la modificación de las acciones que propiciaron su ocurrencia. Estos controles se establecen cuando los anteriores no operan y permiten mejorar las deficiencias; por lo general actúan con los controles detectivos, implican re-procesos y son más costosos porque actúan cuando ya se han presentado hechos que implican pérdidas para las </w:t>
      </w:r>
      <w:r w:rsidR="00FD5D4C">
        <w:rPr>
          <w:rFonts w:ascii="Verdana" w:hAnsi="Verdana"/>
        </w:rPr>
        <w:t>empresas</w:t>
      </w:r>
      <w:r w:rsidR="00F85014" w:rsidRPr="00F85014">
        <w:rPr>
          <w:rFonts w:ascii="Verdana" w:hAnsi="Verdana"/>
        </w:rPr>
        <w:t>. La mayoría son de tipo administrativo y requieren políticas o procedimientos para su ejecución</w:t>
      </w:r>
      <w:r w:rsidRPr="005D2BA2">
        <w:rPr>
          <w:rFonts w:ascii="Verdana" w:hAnsi="Verdana"/>
        </w:rPr>
        <w:t xml:space="preserve">. </w:t>
      </w:r>
    </w:p>
    <w:p w14:paraId="60D60AB2" w14:textId="77777777" w:rsidR="003277DF" w:rsidRPr="005D2BA2" w:rsidRDefault="003277DF" w:rsidP="003277DF">
      <w:pPr>
        <w:jc w:val="both"/>
        <w:rPr>
          <w:rFonts w:ascii="Verdana" w:hAnsi="Verdana"/>
        </w:rPr>
      </w:pPr>
      <w:r w:rsidRPr="005D2BA2">
        <w:rPr>
          <w:rFonts w:ascii="Verdana" w:hAnsi="Verdana"/>
        </w:rPr>
        <w:t xml:space="preserve"> </w:t>
      </w:r>
    </w:p>
    <w:p w14:paraId="0E6546A1" w14:textId="0B6127C6" w:rsidR="003277DF" w:rsidRPr="005D2BA2" w:rsidRDefault="003277DF" w:rsidP="00856A31">
      <w:pPr>
        <w:ind w:left="709"/>
        <w:jc w:val="both"/>
        <w:rPr>
          <w:rFonts w:ascii="Verdana" w:hAnsi="Verdana"/>
        </w:rPr>
      </w:pPr>
      <w:r w:rsidRPr="005D2BA2">
        <w:rPr>
          <w:rFonts w:ascii="Verdana" w:hAnsi="Verdana"/>
        </w:rPr>
        <w:t>Para controlar el riesgo de</w:t>
      </w:r>
      <w:r w:rsidR="00D34E60" w:rsidRPr="005D2BA2">
        <w:rPr>
          <w:rFonts w:ascii="Verdana" w:hAnsi="Verdana"/>
        </w:rPr>
        <w:t xml:space="preserve"> LA/FT/FPADM</w:t>
      </w:r>
      <w:r w:rsidRPr="005D2BA2">
        <w:rPr>
          <w:rFonts w:ascii="Verdana" w:hAnsi="Verdana"/>
        </w:rPr>
        <w:t xml:space="preserve">, el Oficial de Cumplimiento tendrá en cuenta los siguientes criterios: </w:t>
      </w:r>
    </w:p>
    <w:p w14:paraId="5E533A8B" w14:textId="77777777" w:rsidR="003277DF" w:rsidRPr="005D2BA2" w:rsidRDefault="003277DF" w:rsidP="00856A31">
      <w:pPr>
        <w:ind w:left="709"/>
        <w:jc w:val="both"/>
        <w:rPr>
          <w:rFonts w:ascii="Verdana" w:hAnsi="Verdana"/>
        </w:rPr>
      </w:pPr>
      <w:r w:rsidRPr="005D2BA2">
        <w:rPr>
          <w:rFonts w:ascii="Verdana" w:hAnsi="Verdana"/>
        </w:rPr>
        <w:t xml:space="preserve"> </w:t>
      </w:r>
    </w:p>
    <w:p w14:paraId="38401320" w14:textId="77777777" w:rsidR="00E25740" w:rsidRDefault="00E25740" w:rsidP="000528BE">
      <w:pPr>
        <w:numPr>
          <w:ilvl w:val="0"/>
          <w:numId w:val="26"/>
        </w:num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Se establecerá una metodología que permita evaluar la calidad de los controles actuales y proponer nuevos controles de ser necesario.</w:t>
      </w:r>
    </w:p>
    <w:p w14:paraId="0D2A73A8" w14:textId="4A4D9238" w:rsidR="00E25740" w:rsidRDefault="00E25740" w:rsidP="000528BE">
      <w:pPr>
        <w:numPr>
          <w:ilvl w:val="0"/>
          <w:numId w:val="26"/>
        </w:num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El </w:t>
      </w:r>
      <w:r w:rsidR="002A6C4F">
        <w:rPr>
          <w:rFonts w:ascii="Verdana" w:eastAsia="Verdana" w:hAnsi="Verdana" w:cs="Verdana"/>
          <w:color w:val="000000"/>
        </w:rPr>
        <w:t>O</w:t>
      </w:r>
      <w:r>
        <w:rPr>
          <w:rFonts w:ascii="Verdana" w:eastAsia="Verdana" w:hAnsi="Verdana" w:cs="Verdana"/>
          <w:color w:val="000000"/>
        </w:rPr>
        <w:t>ficial de Cumplimiento</w:t>
      </w:r>
      <w:r w:rsidR="002A6C4F">
        <w:rPr>
          <w:rFonts w:ascii="Verdana" w:eastAsia="Verdana" w:hAnsi="Verdana" w:cs="Verdana"/>
          <w:color w:val="000000"/>
        </w:rPr>
        <w:t xml:space="preserve"> y el equipo de Riesgos</w:t>
      </w:r>
      <w:r>
        <w:rPr>
          <w:rFonts w:ascii="Verdana" w:eastAsia="Verdana" w:hAnsi="Verdana" w:cs="Verdana"/>
          <w:color w:val="000000"/>
        </w:rPr>
        <w:t xml:space="preserve"> podrá coordinar talleres internos o externos para evaluar la efectividad de los controles, de llegar a presentarse alarmas. </w:t>
      </w:r>
    </w:p>
    <w:p w14:paraId="30A3B1B3" w14:textId="77777777" w:rsidR="00E25740" w:rsidRDefault="00E25740" w:rsidP="000528BE">
      <w:pPr>
        <w:numPr>
          <w:ilvl w:val="0"/>
          <w:numId w:val="26"/>
        </w:numPr>
        <w:jc w:val="both"/>
        <w:rPr>
          <w:rFonts w:ascii="Verdana" w:eastAsia="Verdana" w:hAnsi="Verdana" w:cs="Verdana"/>
        </w:rPr>
      </w:pPr>
      <w:r>
        <w:rPr>
          <w:rFonts w:ascii="Verdana" w:eastAsia="Verdana" w:hAnsi="Verdana" w:cs="Verdana"/>
        </w:rPr>
        <w:t xml:space="preserve">La metodología debe cubrir todos los factores de riesgo y los riesgos asociados. </w:t>
      </w:r>
    </w:p>
    <w:p w14:paraId="12E4E650" w14:textId="77777777" w:rsidR="00E25740" w:rsidRDefault="00E25740" w:rsidP="000528BE">
      <w:pPr>
        <w:numPr>
          <w:ilvl w:val="0"/>
          <w:numId w:val="26"/>
        </w:num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Debe permitir establecer los niveles de exposición debido a la calificación dada a los factores de riesgo, en la etapa de medición. </w:t>
      </w:r>
    </w:p>
    <w:p w14:paraId="4B92D027" w14:textId="72644D12" w:rsidR="003277DF" w:rsidRPr="005D2BA2" w:rsidRDefault="00E25740" w:rsidP="000528BE">
      <w:pPr>
        <w:numPr>
          <w:ilvl w:val="0"/>
          <w:numId w:val="26"/>
        </w:numPr>
        <w:jc w:val="both"/>
        <w:rPr>
          <w:rFonts w:ascii="Verdana" w:hAnsi="Verdana"/>
        </w:rPr>
      </w:pPr>
      <w:r>
        <w:rPr>
          <w:rFonts w:ascii="Verdana" w:eastAsia="Verdana" w:hAnsi="Verdana" w:cs="Verdana"/>
          <w:color w:val="000000"/>
        </w:rPr>
        <w:t>Debe permitir cumplir con la generación y envío de los reportes de operaciones sospechosas (ROS) a la UIAF</w:t>
      </w:r>
      <w:r w:rsidR="00282813" w:rsidRPr="005D2BA2">
        <w:rPr>
          <w:rFonts w:ascii="Verdana" w:hAnsi="Verdana"/>
        </w:rPr>
        <w:t xml:space="preserve">. </w:t>
      </w:r>
      <w:r w:rsidR="003277DF" w:rsidRPr="005D2BA2">
        <w:rPr>
          <w:rFonts w:ascii="Verdana" w:hAnsi="Verdana"/>
        </w:rPr>
        <w:t xml:space="preserve"> </w:t>
      </w:r>
    </w:p>
    <w:p w14:paraId="320BB6F7" w14:textId="77777777" w:rsidR="00D34E60" w:rsidRPr="005D2BA2" w:rsidRDefault="00D34E60" w:rsidP="00856A31">
      <w:pPr>
        <w:ind w:left="709"/>
        <w:jc w:val="both"/>
        <w:rPr>
          <w:rFonts w:ascii="Verdana" w:hAnsi="Verdana"/>
        </w:rPr>
      </w:pPr>
    </w:p>
    <w:p w14:paraId="1F196F6C" w14:textId="1BDD0F6D" w:rsidR="003277DF" w:rsidRPr="005D2BA2" w:rsidRDefault="003277DF" w:rsidP="00AB6F2F">
      <w:pPr>
        <w:ind w:left="709"/>
        <w:jc w:val="both"/>
        <w:rPr>
          <w:rFonts w:ascii="Verdana" w:hAnsi="Verdana"/>
        </w:rPr>
      </w:pPr>
      <w:r w:rsidRPr="005D2BA2">
        <w:rPr>
          <w:rFonts w:ascii="Verdana" w:hAnsi="Verdana"/>
        </w:rPr>
        <w:t xml:space="preserve">Como resultado de esta etapa </w:t>
      </w:r>
      <w:r w:rsidR="00FA43EC" w:rsidRPr="005D2BA2">
        <w:rPr>
          <w:rFonts w:ascii="Verdana" w:hAnsi="Verdana"/>
        </w:rPr>
        <w:t>SETI S.A.S.</w:t>
      </w:r>
      <w:r w:rsidRPr="005D2BA2">
        <w:rPr>
          <w:rFonts w:ascii="Verdana" w:hAnsi="Verdana"/>
        </w:rPr>
        <w:t xml:space="preserve"> establece su perfil de riesgo residual de </w:t>
      </w:r>
      <w:r w:rsidR="00D34E60" w:rsidRPr="005D2BA2">
        <w:rPr>
          <w:rFonts w:ascii="Verdana" w:hAnsi="Verdana"/>
        </w:rPr>
        <w:t>LA/FT/FPADM</w:t>
      </w:r>
      <w:r w:rsidRPr="005D2BA2">
        <w:rPr>
          <w:rFonts w:ascii="Verdana" w:hAnsi="Verdana"/>
        </w:rPr>
        <w:t xml:space="preserve">.  </w:t>
      </w:r>
    </w:p>
    <w:p w14:paraId="0AA58CC9" w14:textId="77777777" w:rsidR="001A324A" w:rsidRPr="005D2BA2" w:rsidRDefault="001A324A" w:rsidP="00AB6F2F">
      <w:pPr>
        <w:ind w:left="709"/>
        <w:jc w:val="both"/>
        <w:rPr>
          <w:rFonts w:ascii="Verdana" w:hAnsi="Verdana"/>
        </w:rPr>
      </w:pPr>
    </w:p>
    <w:p w14:paraId="2DD439E8" w14:textId="29B7ACE6" w:rsidR="00991B9B" w:rsidRPr="005D2BA2" w:rsidRDefault="00991B9B" w:rsidP="000528BE">
      <w:pPr>
        <w:pStyle w:val="Ttulo3"/>
        <w:numPr>
          <w:ilvl w:val="2"/>
          <w:numId w:val="38"/>
        </w:numPr>
        <w:ind w:right="0"/>
        <w:rPr>
          <w:rFonts w:ascii="Verdana" w:hAnsi="Verdana"/>
          <w:sz w:val="20"/>
        </w:rPr>
      </w:pPr>
      <w:bookmarkStart w:id="187" w:name="_Toc191408202"/>
      <w:r w:rsidRPr="005D2BA2">
        <w:rPr>
          <w:rFonts w:ascii="Verdana" w:hAnsi="Verdana"/>
          <w:sz w:val="20"/>
        </w:rPr>
        <w:t>Monitoreo</w:t>
      </w:r>
      <w:bookmarkEnd w:id="187"/>
    </w:p>
    <w:p w14:paraId="41BE518C" w14:textId="77777777" w:rsidR="00243830" w:rsidRPr="005D2BA2" w:rsidRDefault="00243830" w:rsidP="00415036">
      <w:pPr>
        <w:jc w:val="both"/>
        <w:rPr>
          <w:rFonts w:ascii="Verdana" w:hAnsi="Verdana"/>
        </w:rPr>
      </w:pPr>
    </w:p>
    <w:p w14:paraId="25A730E9" w14:textId="210846A5" w:rsidR="0020062C" w:rsidRPr="005D2BA2" w:rsidRDefault="0026145F" w:rsidP="0020062C">
      <w:pPr>
        <w:jc w:val="both"/>
        <w:rPr>
          <w:rFonts w:ascii="Verdana" w:hAnsi="Verdana"/>
        </w:rPr>
      </w:pPr>
      <w:r>
        <w:rPr>
          <w:rFonts w:ascii="Verdana" w:eastAsia="Verdana" w:hAnsi="Verdana" w:cs="Verdana"/>
        </w:rPr>
        <w:t>El monitoreo o seguimiento busca hacer una revisión continua de los factores tanto internos como externos que afectan el logro de los objetivos del sistema implementado. Esta etapa esencialmente busca garantizar una revisión sistemática y continua de control de las principales variables identificadas, medidas y evaluadas en las etapas anteriores, de tal forma que permita comparar el desempeño real de la gestión de riesgos frente al desempeño esperado o requerido</w:t>
      </w:r>
      <w:r w:rsidR="00415036" w:rsidRPr="005D2BA2">
        <w:rPr>
          <w:rFonts w:ascii="Verdana" w:hAnsi="Verdana"/>
        </w:rPr>
        <w:t xml:space="preserve">. </w:t>
      </w:r>
    </w:p>
    <w:p w14:paraId="77B7E34C" w14:textId="77777777" w:rsidR="0020062C" w:rsidRPr="005D2BA2" w:rsidRDefault="0020062C" w:rsidP="0020062C">
      <w:pPr>
        <w:jc w:val="both"/>
        <w:rPr>
          <w:rFonts w:ascii="Verdana" w:hAnsi="Verdana"/>
        </w:rPr>
      </w:pPr>
    </w:p>
    <w:p w14:paraId="011F7EF4" w14:textId="703C3514" w:rsidR="00991B9B" w:rsidRPr="0048460B" w:rsidRDefault="00991B9B" w:rsidP="000528BE">
      <w:pPr>
        <w:pStyle w:val="Textoindependiente3"/>
        <w:numPr>
          <w:ilvl w:val="3"/>
          <w:numId w:val="38"/>
        </w:numPr>
        <w:ind w:left="720" w:hanging="720"/>
        <w:rPr>
          <w:rFonts w:ascii="Verdana" w:hAnsi="Verdana" w:cs="Arial"/>
          <w:b/>
          <w:bCs/>
        </w:rPr>
      </w:pPr>
      <w:r w:rsidRPr="0048460B">
        <w:rPr>
          <w:rFonts w:ascii="Verdana" w:hAnsi="Verdana" w:cs="Arial"/>
          <w:b/>
          <w:bCs/>
        </w:rPr>
        <w:t>Metodología</w:t>
      </w:r>
    </w:p>
    <w:p w14:paraId="3055F942" w14:textId="77777777" w:rsidR="00243830" w:rsidRPr="005D2BA2" w:rsidRDefault="00243830" w:rsidP="00243830">
      <w:pPr>
        <w:jc w:val="both"/>
        <w:rPr>
          <w:rFonts w:ascii="Verdana" w:hAnsi="Verdana"/>
        </w:rPr>
      </w:pPr>
    </w:p>
    <w:p w14:paraId="5164EC6B" w14:textId="2CF2EDF8" w:rsidR="00BA4EFB" w:rsidRDefault="00BA4EFB" w:rsidP="00BA4EFB">
      <w:pPr>
        <w:ind w:left="709"/>
        <w:jc w:val="both"/>
        <w:rPr>
          <w:rFonts w:ascii="Verdana" w:hAnsi="Verdana"/>
        </w:rPr>
      </w:pPr>
      <w:r w:rsidRPr="00BA4EFB">
        <w:rPr>
          <w:rFonts w:ascii="Verdana" w:hAnsi="Verdana"/>
        </w:rPr>
        <w:t xml:space="preserve">La metodología implementada busca la definición de un proceso oportuno, eficiente y eficaz que permita, entre otras cosas, validar el adecuado funcionamiento de los controles implementados por la </w:t>
      </w:r>
      <w:r w:rsidR="00802E12">
        <w:rPr>
          <w:rFonts w:ascii="Verdana" w:hAnsi="Verdana"/>
        </w:rPr>
        <w:t>Empresa</w:t>
      </w:r>
      <w:r w:rsidRPr="00BA4EFB">
        <w:rPr>
          <w:rFonts w:ascii="Verdana" w:hAnsi="Verdana"/>
        </w:rPr>
        <w:t xml:space="preserve"> y evaluar nuevas alternativas para fortalecer el sistema implementado.  </w:t>
      </w:r>
    </w:p>
    <w:p w14:paraId="5FE7E8D0" w14:textId="77777777" w:rsidR="00BA4EFB" w:rsidRPr="00BA4EFB" w:rsidRDefault="00BA4EFB" w:rsidP="00BA4EFB">
      <w:pPr>
        <w:ind w:left="709"/>
        <w:jc w:val="both"/>
        <w:rPr>
          <w:rFonts w:ascii="Verdana" w:hAnsi="Verdana"/>
        </w:rPr>
      </w:pPr>
    </w:p>
    <w:p w14:paraId="5A239CC0" w14:textId="25A5E2F8" w:rsidR="00415036" w:rsidRPr="005D2BA2" w:rsidRDefault="00BA4EFB" w:rsidP="00BA4EFB">
      <w:pPr>
        <w:ind w:left="709"/>
        <w:jc w:val="both"/>
        <w:rPr>
          <w:rFonts w:ascii="Verdana" w:hAnsi="Verdana"/>
        </w:rPr>
      </w:pPr>
      <w:r w:rsidRPr="00BA4EFB">
        <w:rPr>
          <w:rFonts w:ascii="Verdana" w:hAnsi="Verdana"/>
        </w:rPr>
        <w:t>Las prácticas de monitoreo y revisión se realizan mediante actividades permanentes de control las cuales incluyen la revisión anual de información de las gestiones normales del negocio y sirven para medir la efectividad de los controles definidos, y evaluaciones independientes que son ejecutadas por el</w:t>
      </w:r>
      <w:r w:rsidR="008A57E9">
        <w:rPr>
          <w:rFonts w:ascii="Verdana" w:hAnsi="Verdana"/>
        </w:rPr>
        <w:t xml:space="preserve"> Oficial de Cumplimiento</w:t>
      </w:r>
      <w:r w:rsidR="00C23260">
        <w:rPr>
          <w:rFonts w:ascii="Verdana" w:hAnsi="Verdana"/>
        </w:rPr>
        <w:t>, el equipo de Riesgos</w:t>
      </w:r>
      <w:r w:rsidR="008A57E9">
        <w:rPr>
          <w:rFonts w:ascii="Verdana" w:hAnsi="Verdana"/>
        </w:rPr>
        <w:t xml:space="preserve"> y/o el</w:t>
      </w:r>
      <w:r w:rsidRPr="00BA4EFB">
        <w:rPr>
          <w:rFonts w:ascii="Verdana" w:hAnsi="Verdana"/>
        </w:rPr>
        <w:t xml:space="preserve"> área de </w:t>
      </w:r>
      <w:r w:rsidR="008A57E9">
        <w:rPr>
          <w:rFonts w:ascii="Verdana" w:hAnsi="Verdana"/>
        </w:rPr>
        <w:t>Auditoría</w:t>
      </w:r>
      <w:r w:rsidR="00B27D69">
        <w:rPr>
          <w:rFonts w:ascii="Verdana" w:hAnsi="Verdana"/>
        </w:rPr>
        <w:t xml:space="preserve"> Interna</w:t>
      </w:r>
      <w:r w:rsidRPr="00BA4EFB">
        <w:rPr>
          <w:rFonts w:ascii="Verdana" w:hAnsi="Verdana"/>
        </w:rPr>
        <w:t>; su propósito es el de verificar la efectividad de la administración del SAGRILAFT implementado por la empresa</w:t>
      </w:r>
      <w:r w:rsidR="00415036" w:rsidRPr="005D2BA2">
        <w:rPr>
          <w:rFonts w:ascii="Verdana" w:hAnsi="Verdana"/>
        </w:rPr>
        <w:t>.</w:t>
      </w:r>
    </w:p>
    <w:p w14:paraId="23414752" w14:textId="77777777" w:rsidR="00415036" w:rsidRPr="00C23260" w:rsidRDefault="00415036" w:rsidP="00415036">
      <w:pPr>
        <w:pStyle w:val="Ttulo2"/>
        <w:spacing w:before="0" w:after="0"/>
        <w:ind w:left="1728"/>
        <w:rPr>
          <w:bCs/>
          <w:sz w:val="20"/>
          <w:lang w:val="es-ES"/>
        </w:rPr>
      </w:pPr>
    </w:p>
    <w:p w14:paraId="1A59D8E7" w14:textId="37B6983B" w:rsidR="00991B9B" w:rsidRPr="00BA4EFB" w:rsidRDefault="00991B9B" w:rsidP="000528BE">
      <w:pPr>
        <w:pStyle w:val="Textoindependiente3"/>
        <w:numPr>
          <w:ilvl w:val="3"/>
          <w:numId w:val="38"/>
        </w:numPr>
        <w:ind w:left="720" w:hanging="720"/>
        <w:rPr>
          <w:rFonts w:ascii="Verdana" w:hAnsi="Verdana" w:cs="Arial"/>
          <w:b/>
          <w:bCs/>
        </w:rPr>
      </w:pPr>
      <w:r w:rsidRPr="00BA4EFB">
        <w:rPr>
          <w:rFonts w:ascii="Verdana" w:hAnsi="Verdana" w:cs="Arial"/>
          <w:b/>
          <w:bCs/>
        </w:rPr>
        <w:t>Técnicas</w:t>
      </w:r>
    </w:p>
    <w:p w14:paraId="03E2CDAB" w14:textId="77777777" w:rsidR="00243830" w:rsidRPr="005D2BA2" w:rsidRDefault="00243830" w:rsidP="00243830">
      <w:pPr>
        <w:jc w:val="both"/>
        <w:rPr>
          <w:rFonts w:ascii="Verdana" w:hAnsi="Verdana"/>
        </w:rPr>
      </w:pPr>
    </w:p>
    <w:p w14:paraId="2EF8D1FE" w14:textId="77777777" w:rsidR="0041069F" w:rsidRPr="005D2BA2" w:rsidRDefault="0041069F" w:rsidP="00BB7920">
      <w:pPr>
        <w:ind w:left="709"/>
        <w:jc w:val="both"/>
        <w:rPr>
          <w:rFonts w:ascii="Verdana" w:hAnsi="Verdana"/>
        </w:rPr>
      </w:pPr>
      <w:r w:rsidRPr="005D2BA2">
        <w:rPr>
          <w:rFonts w:ascii="Verdana" w:hAnsi="Verdana"/>
        </w:rPr>
        <w:t>Se han definido las siguientes actividades para llevar a cabo el monitoreo:</w:t>
      </w:r>
    </w:p>
    <w:p w14:paraId="1A9CD1F2" w14:textId="77777777" w:rsidR="0041069F" w:rsidRPr="005D2BA2" w:rsidRDefault="0041069F" w:rsidP="00BB7920">
      <w:pPr>
        <w:ind w:left="709"/>
        <w:jc w:val="both"/>
        <w:rPr>
          <w:rFonts w:ascii="Verdana" w:hAnsi="Verdana"/>
        </w:rPr>
      </w:pPr>
      <w:r w:rsidRPr="005D2BA2">
        <w:rPr>
          <w:rFonts w:ascii="Verdana" w:hAnsi="Verdana"/>
        </w:rPr>
        <w:t xml:space="preserve">   </w:t>
      </w:r>
    </w:p>
    <w:p w14:paraId="287D9A66" w14:textId="424EB1A4" w:rsidR="009117B1" w:rsidRDefault="009117B1" w:rsidP="000528BE">
      <w:pPr>
        <w:numPr>
          <w:ilvl w:val="0"/>
          <w:numId w:val="27"/>
        </w:num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Elaboración de un cronograma y plan de monitoreo y seguimiento anual por parte del Oficial de Cumplimiento y </w:t>
      </w:r>
      <w:r w:rsidR="00D577AE">
        <w:rPr>
          <w:rFonts w:ascii="Verdana" w:eastAsia="Verdana" w:hAnsi="Verdana" w:cs="Verdana"/>
          <w:color w:val="000000"/>
        </w:rPr>
        <w:t>el equipo de Riesgos</w:t>
      </w:r>
      <w:r>
        <w:rPr>
          <w:rFonts w:ascii="Verdana" w:eastAsia="Verdana" w:hAnsi="Verdana" w:cs="Verdana"/>
          <w:color w:val="000000"/>
        </w:rPr>
        <w:t xml:space="preserve">. </w:t>
      </w:r>
    </w:p>
    <w:p w14:paraId="7598FF89" w14:textId="3F83BAB8" w:rsidR="009117B1" w:rsidRDefault="009117B1" w:rsidP="000528BE">
      <w:pPr>
        <w:numPr>
          <w:ilvl w:val="0"/>
          <w:numId w:val="27"/>
        </w:num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Definición de niveles aceptables de cumplimiento de los indicadores, es decir, el nivel de riesgo aceptado por la compañía, el cual lo establece la Junta Directiva de la </w:t>
      </w:r>
      <w:r w:rsidR="00D577AE">
        <w:rPr>
          <w:rFonts w:ascii="Verdana" w:eastAsia="Verdana" w:hAnsi="Verdana" w:cs="Verdana"/>
          <w:color w:val="000000"/>
        </w:rPr>
        <w:t>Empresa</w:t>
      </w:r>
      <w:r>
        <w:rPr>
          <w:rFonts w:ascii="Verdana" w:eastAsia="Verdana" w:hAnsi="Verdana" w:cs="Verdana"/>
          <w:color w:val="000000"/>
        </w:rPr>
        <w:t xml:space="preserve">. </w:t>
      </w:r>
    </w:p>
    <w:p w14:paraId="09902BBA" w14:textId="6887DD7A" w:rsidR="009117B1" w:rsidRDefault="009117B1" w:rsidP="000528BE">
      <w:pPr>
        <w:numPr>
          <w:ilvl w:val="0"/>
          <w:numId w:val="27"/>
        </w:num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Nombrar </w:t>
      </w:r>
      <w:r w:rsidR="00BC5555">
        <w:rPr>
          <w:rFonts w:ascii="Verdana" w:eastAsia="Verdana" w:hAnsi="Verdana" w:cs="Verdana"/>
          <w:color w:val="000000"/>
        </w:rPr>
        <w:t>integrantes</w:t>
      </w:r>
      <w:r>
        <w:rPr>
          <w:rFonts w:ascii="Verdana" w:eastAsia="Verdana" w:hAnsi="Verdana" w:cs="Verdana"/>
          <w:color w:val="000000"/>
        </w:rPr>
        <w:t xml:space="preserve"> responsables de realizar el monitoreo. </w:t>
      </w:r>
    </w:p>
    <w:p w14:paraId="3ED9FFB5" w14:textId="1573FEF0" w:rsidR="009117B1" w:rsidRDefault="009117B1" w:rsidP="000528BE">
      <w:pPr>
        <w:numPr>
          <w:ilvl w:val="0"/>
          <w:numId w:val="27"/>
        </w:num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Asignar </w:t>
      </w:r>
      <w:r w:rsidR="00BC5555">
        <w:rPr>
          <w:rFonts w:ascii="Verdana" w:eastAsia="Verdana" w:hAnsi="Verdana" w:cs="Verdana"/>
          <w:color w:val="000000"/>
        </w:rPr>
        <w:t>integrantes</w:t>
      </w:r>
      <w:r>
        <w:rPr>
          <w:rFonts w:ascii="Verdana" w:eastAsia="Verdana" w:hAnsi="Verdana" w:cs="Verdana"/>
          <w:color w:val="000000"/>
        </w:rPr>
        <w:t xml:space="preserve"> responsables de garantizar el cumplimiento de los indicadores.  </w:t>
      </w:r>
      <w:bookmarkStart w:id="188" w:name="_heading=h.3cqmetx" w:colFirst="0" w:colLast="0"/>
      <w:bookmarkEnd w:id="188"/>
    </w:p>
    <w:p w14:paraId="3DAE5E4F" w14:textId="7D3FDA0E" w:rsidR="0041069F" w:rsidRPr="009117B1" w:rsidRDefault="009117B1" w:rsidP="000528BE">
      <w:pPr>
        <w:numPr>
          <w:ilvl w:val="0"/>
          <w:numId w:val="27"/>
        </w:numPr>
        <w:pBdr>
          <w:top w:val="nil"/>
          <w:left w:val="nil"/>
          <w:bottom w:val="nil"/>
          <w:right w:val="nil"/>
          <w:between w:val="nil"/>
        </w:pBdr>
        <w:jc w:val="both"/>
        <w:rPr>
          <w:rFonts w:ascii="Verdana" w:eastAsia="Verdana" w:hAnsi="Verdana" w:cs="Verdana"/>
          <w:color w:val="000000"/>
        </w:rPr>
      </w:pPr>
      <w:r w:rsidRPr="009117B1">
        <w:rPr>
          <w:rFonts w:ascii="Verdana" w:eastAsia="Verdana" w:hAnsi="Verdana" w:cs="Verdana"/>
          <w:color w:val="000000"/>
        </w:rPr>
        <w:t xml:space="preserve">Elaborar y presentar de manera </w:t>
      </w:r>
      <w:r w:rsidR="000A3578">
        <w:rPr>
          <w:rFonts w:ascii="Verdana" w:eastAsia="Verdana" w:hAnsi="Verdana" w:cs="Verdana"/>
          <w:color w:val="000000"/>
        </w:rPr>
        <w:t>cuatrimestral</w:t>
      </w:r>
      <w:r w:rsidRPr="009117B1">
        <w:rPr>
          <w:rFonts w:ascii="Verdana" w:eastAsia="Verdana" w:hAnsi="Verdana" w:cs="Verdana"/>
          <w:color w:val="000000"/>
        </w:rPr>
        <w:t xml:space="preserve"> el informe con los resultados, observaciones y recomendaciones</w:t>
      </w:r>
      <w:r w:rsidR="0041069F" w:rsidRPr="009117B1">
        <w:rPr>
          <w:rFonts w:ascii="Verdana" w:hAnsi="Verdana"/>
        </w:rPr>
        <w:t xml:space="preserve">. </w:t>
      </w:r>
    </w:p>
    <w:p w14:paraId="6564CF6B" w14:textId="77777777" w:rsidR="0041069F" w:rsidRPr="005D2BA2" w:rsidRDefault="0041069F" w:rsidP="0041069F">
      <w:pPr>
        <w:jc w:val="both"/>
        <w:rPr>
          <w:rFonts w:ascii="Verdana" w:hAnsi="Verdana"/>
        </w:rPr>
      </w:pPr>
      <w:r w:rsidRPr="005D2BA2">
        <w:rPr>
          <w:rFonts w:ascii="Verdana" w:hAnsi="Verdana"/>
        </w:rPr>
        <w:t xml:space="preserve"> </w:t>
      </w:r>
    </w:p>
    <w:p w14:paraId="67762A17" w14:textId="77777777" w:rsidR="0041069F" w:rsidRPr="005D2BA2" w:rsidRDefault="0041069F" w:rsidP="00DB7D14">
      <w:pPr>
        <w:ind w:left="709"/>
        <w:jc w:val="both"/>
        <w:rPr>
          <w:rFonts w:ascii="Verdana" w:hAnsi="Verdana"/>
        </w:rPr>
      </w:pPr>
      <w:r w:rsidRPr="005D2BA2">
        <w:rPr>
          <w:rFonts w:ascii="Verdana" w:hAnsi="Verdana"/>
        </w:rPr>
        <w:t xml:space="preserve">Dentro de los temas que se abarcan en el monitoreo están: </w:t>
      </w:r>
    </w:p>
    <w:p w14:paraId="3B39959D" w14:textId="77777777" w:rsidR="00861B91" w:rsidRPr="005D2BA2" w:rsidRDefault="00861B91" w:rsidP="00DB7D14">
      <w:pPr>
        <w:ind w:left="709"/>
        <w:jc w:val="both"/>
        <w:rPr>
          <w:rFonts w:ascii="Verdana" w:hAnsi="Verdana"/>
        </w:rPr>
      </w:pPr>
    </w:p>
    <w:p w14:paraId="74C72509" w14:textId="77777777" w:rsidR="003B0C54" w:rsidRPr="003B0C54" w:rsidRDefault="003B0C54" w:rsidP="000528BE">
      <w:pPr>
        <w:numPr>
          <w:ilvl w:val="0"/>
          <w:numId w:val="23"/>
        </w:numPr>
        <w:jc w:val="both"/>
        <w:rPr>
          <w:rFonts w:ascii="Verdana" w:hAnsi="Verdana"/>
        </w:rPr>
      </w:pPr>
      <w:r w:rsidRPr="003B0C54">
        <w:rPr>
          <w:rFonts w:ascii="Verdana" w:hAnsi="Verdana"/>
        </w:rPr>
        <w:t xml:space="preserve">Evolución individual y consolidada de los perfiles de riesgo, de los factores de riesgo y de los riesgos asociados. </w:t>
      </w:r>
    </w:p>
    <w:p w14:paraId="16E4BF4F" w14:textId="77777777" w:rsidR="003B0C54" w:rsidRPr="003B0C54" w:rsidRDefault="003B0C54" w:rsidP="000528BE">
      <w:pPr>
        <w:numPr>
          <w:ilvl w:val="0"/>
          <w:numId w:val="23"/>
        </w:numPr>
        <w:jc w:val="both"/>
        <w:rPr>
          <w:rFonts w:ascii="Verdana" w:hAnsi="Verdana"/>
        </w:rPr>
      </w:pPr>
      <w:r w:rsidRPr="003B0C54">
        <w:rPr>
          <w:rFonts w:ascii="Verdana" w:hAnsi="Verdana"/>
        </w:rPr>
        <w:t xml:space="preserve">Seguimiento y comparación del riesgo inherente y residual de cada factor de riesgo y de los riesgos asociados. </w:t>
      </w:r>
    </w:p>
    <w:p w14:paraId="608C090C" w14:textId="77777777" w:rsidR="003B0C54" w:rsidRPr="003B0C54" w:rsidRDefault="003B0C54" w:rsidP="000528BE">
      <w:pPr>
        <w:numPr>
          <w:ilvl w:val="0"/>
          <w:numId w:val="23"/>
        </w:numPr>
        <w:jc w:val="both"/>
        <w:rPr>
          <w:rFonts w:ascii="Verdana" w:hAnsi="Verdana"/>
        </w:rPr>
      </w:pPr>
      <w:r w:rsidRPr="003B0C54">
        <w:rPr>
          <w:rFonts w:ascii="Verdana" w:hAnsi="Verdana"/>
        </w:rPr>
        <w:t xml:space="preserve">Validación actualizaciones de lista OFAC y listas vinculantes para Colombia. </w:t>
      </w:r>
    </w:p>
    <w:p w14:paraId="7743F8E8" w14:textId="77777777" w:rsidR="003B0C54" w:rsidRPr="003B0C54" w:rsidRDefault="003B0C54" w:rsidP="000528BE">
      <w:pPr>
        <w:numPr>
          <w:ilvl w:val="0"/>
          <w:numId w:val="23"/>
        </w:numPr>
        <w:jc w:val="both"/>
        <w:rPr>
          <w:rFonts w:ascii="Verdana" w:hAnsi="Verdana"/>
        </w:rPr>
      </w:pPr>
      <w:r w:rsidRPr="003B0C54">
        <w:rPr>
          <w:rFonts w:ascii="Verdana" w:hAnsi="Verdana"/>
        </w:rPr>
        <w:t xml:space="preserve">Medición y análisis de indicadores prospectivos. </w:t>
      </w:r>
    </w:p>
    <w:p w14:paraId="05B0DD89" w14:textId="77777777" w:rsidR="003B0C54" w:rsidRPr="003B0C54" w:rsidRDefault="003B0C54" w:rsidP="000528BE">
      <w:pPr>
        <w:numPr>
          <w:ilvl w:val="0"/>
          <w:numId w:val="23"/>
        </w:numPr>
        <w:jc w:val="both"/>
        <w:rPr>
          <w:rFonts w:ascii="Verdana" w:hAnsi="Verdana"/>
        </w:rPr>
      </w:pPr>
      <w:r w:rsidRPr="003B0C54">
        <w:rPr>
          <w:rFonts w:ascii="Verdana" w:hAnsi="Verdana"/>
        </w:rPr>
        <w:t xml:space="preserve">Medición de indicadores de integridad de información (completitud y calidad). </w:t>
      </w:r>
    </w:p>
    <w:p w14:paraId="6D2F90FB" w14:textId="77777777" w:rsidR="003B0C54" w:rsidRPr="003B0C54" w:rsidRDefault="003B0C54" w:rsidP="000528BE">
      <w:pPr>
        <w:numPr>
          <w:ilvl w:val="0"/>
          <w:numId w:val="23"/>
        </w:numPr>
        <w:jc w:val="both"/>
        <w:rPr>
          <w:rFonts w:ascii="Verdana" w:hAnsi="Verdana"/>
        </w:rPr>
      </w:pPr>
      <w:r w:rsidRPr="003B0C54">
        <w:rPr>
          <w:rFonts w:ascii="Verdana" w:hAnsi="Verdana"/>
        </w:rPr>
        <w:t xml:space="preserve">Resultados del modelo de segmentación de cada factor de riesgo. </w:t>
      </w:r>
    </w:p>
    <w:p w14:paraId="54D9E092" w14:textId="77777777" w:rsidR="003B0C54" w:rsidRPr="003B0C54" w:rsidRDefault="003B0C54" w:rsidP="000528BE">
      <w:pPr>
        <w:numPr>
          <w:ilvl w:val="0"/>
          <w:numId w:val="23"/>
        </w:numPr>
        <w:jc w:val="both"/>
        <w:rPr>
          <w:rFonts w:ascii="Verdana" w:hAnsi="Verdana"/>
        </w:rPr>
      </w:pPr>
      <w:r w:rsidRPr="003B0C54">
        <w:rPr>
          <w:rFonts w:ascii="Verdana" w:hAnsi="Verdana"/>
        </w:rPr>
        <w:t xml:space="preserve">Identificación y reporte de operaciones inusuales y sospechosas. </w:t>
      </w:r>
    </w:p>
    <w:p w14:paraId="458936C0" w14:textId="77777777" w:rsidR="003B0C54" w:rsidRPr="003B0C54" w:rsidRDefault="003B0C54" w:rsidP="000528BE">
      <w:pPr>
        <w:numPr>
          <w:ilvl w:val="0"/>
          <w:numId w:val="23"/>
        </w:numPr>
        <w:jc w:val="both"/>
        <w:rPr>
          <w:rFonts w:ascii="Verdana" w:hAnsi="Verdana"/>
        </w:rPr>
      </w:pPr>
      <w:r w:rsidRPr="003B0C54">
        <w:rPr>
          <w:rFonts w:ascii="Verdana" w:hAnsi="Verdana"/>
        </w:rPr>
        <w:t xml:space="preserve">Resultado de los correctivos ordenados por la Junta Directiva. </w:t>
      </w:r>
    </w:p>
    <w:p w14:paraId="3C064B4D" w14:textId="713FDEB8" w:rsidR="003B0C54" w:rsidRPr="003B0C54" w:rsidRDefault="003B0C54" w:rsidP="000528BE">
      <w:pPr>
        <w:numPr>
          <w:ilvl w:val="0"/>
          <w:numId w:val="23"/>
        </w:numPr>
        <w:jc w:val="both"/>
        <w:rPr>
          <w:rFonts w:ascii="Verdana" w:hAnsi="Verdana"/>
        </w:rPr>
      </w:pPr>
      <w:r w:rsidRPr="003B0C54">
        <w:rPr>
          <w:rFonts w:ascii="Verdana" w:hAnsi="Verdana"/>
        </w:rPr>
        <w:lastRenderedPageBreak/>
        <w:t xml:space="preserve">Evaluación y mejoramiento de estrategias para fortalecer la cultura de gestión de riesgo LAFT en la </w:t>
      </w:r>
      <w:r w:rsidR="00252E8B">
        <w:rPr>
          <w:rFonts w:ascii="Verdana" w:hAnsi="Verdana"/>
        </w:rPr>
        <w:t>Empresa</w:t>
      </w:r>
      <w:r w:rsidRPr="003B0C54">
        <w:rPr>
          <w:rFonts w:ascii="Verdana" w:hAnsi="Verdana"/>
        </w:rPr>
        <w:t xml:space="preserve">. </w:t>
      </w:r>
    </w:p>
    <w:p w14:paraId="5883A3DC" w14:textId="66FC37BE" w:rsidR="003B0C54" w:rsidRPr="003B0C54" w:rsidRDefault="003B0C54" w:rsidP="000528BE">
      <w:pPr>
        <w:numPr>
          <w:ilvl w:val="0"/>
          <w:numId w:val="23"/>
        </w:numPr>
        <w:jc w:val="both"/>
        <w:rPr>
          <w:rFonts w:ascii="Verdana" w:hAnsi="Verdana"/>
        </w:rPr>
      </w:pPr>
      <w:r w:rsidRPr="003B0C54">
        <w:rPr>
          <w:rFonts w:ascii="Verdana" w:hAnsi="Verdana"/>
        </w:rPr>
        <w:t xml:space="preserve">Gestión de </w:t>
      </w:r>
      <w:r w:rsidR="00252E8B">
        <w:rPr>
          <w:rFonts w:ascii="Verdana" w:hAnsi="Verdana"/>
        </w:rPr>
        <w:t>contrapartes</w:t>
      </w:r>
      <w:r w:rsidRPr="003B0C54">
        <w:rPr>
          <w:rFonts w:ascii="Verdana" w:hAnsi="Verdana"/>
        </w:rPr>
        <w:t xml:space="preserve"> PEPs. </w:t>
      </w:r>
    </w:p>
    <w:p w14:paraId="4D32156C" w14:textId="7C87F5A8" w:rsidR="003B0C54" w:rsidRPr="003B0C54" w:rsidRDefault="003B0C54" w:rsidP="000528BE">
      <w:pPr>
        <w:numPr>
          <w:ilvl w:val="0"/>
          <w:numId w:val="23"/>
        </w:numPr>
        <w:jc w:val="both"/>
        <w:rPr>
          <w:rFonts w:ascii="Verdana" w:hAnsi="Verdana"/>
        </w:rPr>
      </w:pPr>
      <w:r w:rsidRPr="003B0C54">
        <w:rPr>
          <w:rFonts w:ascii="Verdana" w:hAnsi="Verdana"/>
        </w:rPr>
        <w:t xml:space="preserve">Realización de pruebas sobre los controles implementados por la </w:t>
      </w:r>
      <w:r w:rsidR="00252E8B">
        <w:rPr>
          <w:rFonts w:ascii="Verdana" w:hAnsi="Verdana"/>
        </w:rPr>
        <w:t>Empresa</w:t>
      </w:r>
      <w:r w:rsidRPr="003B0C54">
        <w:rPr>
          <w:rFonts w:ascii="Verdana" w:hAnsi="Verdana"/>
        </w:rPr>
        <w:t xml:space="preserve"> con el objetivo de verificar su implementación y la efectividad, oportunidad y eficiencia para prevenir el riesgo LA/FT/FPADM.  </w:t>
      </w:r>
    </w:p>
    <w:p w14:paraId="2B685FCE" w14:textId="77777777" w:rsidR="003B0C54" w:rsidRDefault="003B0C54" w:rsidP="000528BE">
      <w:pPr>
        <w:numPr>
          <w:ilvl w:val="0"/>
          <w:numId w:val="23"/>
        </w:numPr>
        <w:jc w:val="both"/>
        <w:rPr>
          <w:rFonts w:ascii="Verdana" w:hAnsi="Verdana"/>
        </w:rPr>
      </w:pPr>
      <w:r w:rsidRPr="003B0C54">
        <w:rPr>
          <w:rFonts w:ascii="Verdana" w:hAnsi="Verdana"/>
        </w:rPr>
        <w:t>Asegurar que los riesgos residuales se encuentren en los niveles de aceptación establecidos por la entidad</w:t>
      </w:r>
      <w:r w:rsidR="0041069F" w:rsidRPr="005D2BA2">
        <w:rPr>
          <w:rFonts w:ascii="Verdana" w:hAnsi="Verdana"/>
        </w:rPr>
        <w:t>.</w:t>
      </w:r>
    </w:p>
    <w:p w14:paraId="05333D4B" w14:textId="03353614" w:rsidR="0041069F" w:rsidRPr="005D2BA2" w:rsidRDefault="0041069F" w:rsidP="003B0C54">
      <w:pPr>
        <w:jc w:val="both"/>
        <w:rPr>
          <w:rFonts w:ascii="Verdana" w:hAnsi="Verdana"/>
        </w:rPr>
      </w:pPr>
      <w:r w:rsidRPr="005D2BA2">
        <w:rPr>
          <w:rFonts w:ascii="Verdana" w:hAnsi="Verdana"/>
        </w:rPr>
        <w:t xml:space="preserve"> </w:t>
      </w:r>
    </w:p>
    <w:p w14:paraId="1F060C7A" w14:textId="77777777" w:rsidR="00FA7ECD" w:rsidRPr="005D2BA2" w:rsidRDefault="0041069F" w:rsidP="003B0C54">
      <w:pPr>
        <w:ind w:firstLine="709"/>
        <w:jc w:val="both"/>
        <w:rPr>
          <w:rFonts w:ascii="Verdana" w:hAnsi="Verdana"/>
        </w:rPr>
      </w:pPr>
      <w:r w:rsidRPr="005D2BA2">
        <w:rPr>
          <w:rFonts w:ascii="Verdana" w:hAnsi="Verdana"/>
        </w:rPr>
        <w:t xml:space="preserve">Adicionalmente se incluyen dentro de las gestiones de monitoreo las siguientes: </w:t>
      </w:r>
    </w:p>
    <w:p w14:paraId="19C30F89" w14:textId="03DBB6F2" w:rsidR="0041069F" w:rsidRPr="005D2BA2" w:rsidRDefault="0041069F" w:rsidP="00DB7D14">
      <w:pPr>
        <w:ind w:left="1069"/>
        <w:jc w:val="both"/>
        <w:rPr>
          <w:rFonts w:ascii="Verdana" w:hAnsi="Verdana"/>
        </w:rPr>
      </w:pPr>
      <w:r w:rsidRPr="005D2BA2">
        <w:rPr>
          <w:rFonts w:ascii="Verdana" w:hAnsi="Verdana"/>
        </w:rPr>
        <w:t xml:space="preserve"> </w:t>
      </w:r>
    </w:p>
    <w:p w14:paraId="10E927FF" w14:textId="77777777" w:rsidR="009D5916" w:rsidRPr="009D5916" w:rsidRDefault="009D5916" w:rsidP="000528BE">
      <w:pPr>
        <w:numPr>
          <w:ilvl w:val="0"/>
          <w:numId w:val="40"/>
        </w:numPr>
        <w:jc w:val="both"/>
        <w:rPr>
          <w:rFonts w:ascii="Verdana" w:hAnsi="Verdana"/>
        </w:rPr>
      </w:pPr>
      <w:r w:rsidRPr="009D5916">
        <w:rPr>
          <w:rFonts w:ascii="Verdana" w:hAnsi="Verdana"/>
        </w:rPr>
        <w:t xml:space="preserve">Información de actualidad como capturas, denuncias y/o condenas por casos de lavado de activos o sus delitos fuente. Esta información sirve para nuevas señales de alerta, vulnerabilidades detectadas, nuevas modalidades del delito y nuevas experiencias propias o de terceros (estudios de caso) que surjan en relación con el SAGRILAFT para diseñar eventos de riesgo, alimentar listas internas de control y realizar la medición del riesgo. </w:t>
      </w:r>
    </w:p>
    <w:p w14:paraId="5BB020E0" w14:textId="77777777" w:rsidR="009D5916" w:rsidRPr="009D5916" w:rsidRDefault="009D5916" w:rsidP="000528BE">
      <w:pPr>
        <w:numPr>
          <w:ilvl w:val="0"/>
          <w:numId w:val="40"/>
        </w:numPr>
        <w:jc w:val="both"/>
        <w:rPr>
          <w:rFonts w:ascii="Verdana" w:hAnsi="Verdana"/>
        </w:rPr>
      </w:pPr>
      <w:r w:rsidRPr="009D5916">
        <w:rPr>
          <w:rFonts w:ascii="Verdana" w:hAnsi="Verdana"/>
        </w:rPr>
        <w:t xml:space="preserve">Información sobre las modalidades más utilizadas para LA/FT/FPADM. </w:t>
      </w:r>
    </w:p>
    <w:p w14:paraId="0EEA16E8" w14:textId="77777777" w:rsidR="009D5916" w:rsidRPr="009D5916" w:rsidRDefault="009D5916" w:rsidP="000528BE">
      <w:pPr>
        <w:numPr>
          <w:ilvl w:val="0"/>
          <w:numId w:val="40"/>
        </w:numPr>
        <w:jc w:val="both"/>
        <w:rPr>
          <w:rFonts w:ascii="Verdana" w:hAnsi="Verdana"/>
        </w:rPr>
      </w:pPr>
      <w:r w:rsidRPr="009D5916">
        <w:rPr>
          <w:rFonts w:ascii="Verdana" w:hAnsi="Verdana"/>
        </w:rPr>
        <w:t xml:space="preserve">Cambios en la normatividad y noticias en temas LA/FT/FPADM. </w:t>
      </w:r>
    </w:p>
    <w:p w14:paraId="0E26336C" w14:textId="457D7A7A" w:rsidR="0041069F" w:rsidRPr="005D2BA2" w:rsidRDefault="009D5916" w:rsidP="000528BE">
      <w:pPr>
        <w:numPr>
          <w:ilvl w:val="0"/>
          <w:numId w:val="40"/>
        </w:numPr>
        <w:jc w:val="both"/>
        <w:rPr>
          <w:rFonts w:ascii="Verdana" w:hAnsi="Verdana"/>
        </w:rPr>
      </w:pPr>
      <w:r w:rsidRPr="009D5916">
        <w:rPr>
          <w:rFonts w:ascii="Verdana" w:hAnsi="Verdana"/>
        </w:rPr>
        <w:t>Datos e información relevante sobre las reuniones plenarias de GAFI y GAFILAT, además de congresos y seminarios nacionales e internacionales de prevención LA/FT/FPADM</w:t>
      </w:r>
      <w:r w:rsidR="0041069F" w:rsidRPr="005D2BA2">
        <w:rPr>
          <w:rFonts w:ascii="Verdana" w:hAnsi="Verdana"/>
        </w:rPr>
        <w:t xml:space="preserve">. </w:t>
      </w:r>
    </w:p>
    <w:p w14:paraId="6A8F7FE3" w14:textId="77777777" w:rsidR="0041069F" w:rsidRPr="005D2BA2" w:rsidRDefault="0041069F" w:rsidP="00DB7D14">
      <w:pPr>
        <w:ind w:left="709"/>
        <w:jc w:val="both"/>
        <w:rPr>
          <w:rFonts w:ascii="Verdana" w:hAnsi="Verdana"/>
        </w:rPr>
      </w:pPr>
    </w:p>
    <w:p w14:paraId="1E2A1683" w14:textId="67C4A0D7" w:rsidR="00C53E6F" w:rsidRPr="005D2BA2" w:rsidRDefault="0041069F" w:rsidP="00DB7D14">
      <w:pPr>
        <w:ind w:left="709"/>
        <w:jc w:val="both"/>
        <w:rPr>
          <w:rFonts w:ascii="Verdana" w:hAnsi="Verdana"/>
        </w:rPr>
      </w:pPr>
      <w:r w:rsidRPr="005D2BA2">
        <w:rPr>
          <w:rFonts w:ascii="Verdana" w:hAnsi="Verdana"/>
        </w:rPr>
        <w:t>Con todo lo anterior, el Oficial de Cumplimiento</w:t>
      </w:r>
      <w:r w:rsidR="001F3842">
        <w:rPr>
          <w:rFonts w:ascii="Verdana" w:hAnsi="Verdana"/>
        </w:rPr>
        <w:t xml:space="preserve"> y equipo de Riesgos</w:t>
      </w:r>
      <w:r w:rsidRPr="005D2BA2">
        <w:rPr>
          <w:rFonts w:ascii="Verdana" w:hAnsi="Verdana"/>
        </w:rPr>
        <w:t xml:space="preserve"> ante eventuales inconsistencias toma los correctivos necesarios dentro del sistema y se deja constancia </w:t>
      </w:r>
      <w:r w:rsidR="00BA342A" w:rsidRPr="005D2BA2">
        <w:rPr>
          <w:rFonts w:ascii="Verdana" w:hAnsi="Verdana"/>
        </w:rPr>
        <w:t>de este</w:t>
      </w:r>
      <w:r w:rsidRPr="005D2BA2">
        <w:rPr>
          <w:rFonts w:ascii="Verdana" w:hAnsi="Verdana"/>
        </w:rPr>
        <w:t xml:space="preserve">.  </w:t>
      </w:r>
    </w:p>
    <w:p w14:paraId="4FAE5A68" w14:textId="77777777" w:rsidR="00705468" w:rsidRPr="005D2BA2" w:rsidRDefault="00705468" w:rsidP="00243830">
      <w:pPr>
        <w:jc w:val="both"/>
        <w:rPr>
          <w:rFonts w:ascii="Verdana" w:hAnsi="Verdana"/>
        </w:rPr>
      </w:pPr>
    </w:p>
    <w:p w14:paraId="37B134D2" w14:textId="09BCEAAF" w:rsidR="001A324A" w:rsidRPr="005D2BA2" w:rsidRDefault="000A3803" w:rsidP="000528BE">
      <w:pPr>
        <w:pStyle w:val="Ttulo2"/>
        <w:numPr>
          <w:ilvl w:val="1"/>
          <w:numId w:val="38"/>
        </w:numPr>
        <w:spacing w:before="0" w:after="0"/>
        <w:ind w:left="431" w:hanging="431"/>
        <w:rPr>
          <w:sz w:val="20"/>
        </w:rPr>
      </w:pPr>
      <w:r w:rsidRPr="005D2BA2">
        <w:rPr>
          <w:sz w:val="20"/>
        </w:rPr>
        <w:t xml:space="preserve"> </w:t>
      </w:r>
      <w:bookmarkStart w:id="189" w:name="_Toc191408203"/>
      <w:r w:rsidR="00991B9B" w:rsidRPr="005D2BA2">
        <w:rPr>
          <w:sz w:val="20"/>
        </w:rPr>
        <w:t>PROCEDIMIENTO DE DEBIDA DILIGENCIA</w:t>
      </w:r>
      <w:bookmarkEnd w:id="189"/>
    </w:p>
    <w:p w14:paraId="74652CA8" w14:textId="77777777" w:rsidR="001A324A" w:rsidRPr="005D2BA2" w:rsidRDefault="001A324A" w:rsidP="001A324A">
      <w:pPr>
        <w:jc w:val="both"/>
        <w:rPr>
          <w:rFonts w:ascii="Verdana" w:hAnsi="Verdana"/>
        </w:rPr>
      </w:pPr>
    </w:p>
    <w:p w14:paraId="3517B146" w14:textId="0EABF8CB" w:rsidR="0034156C" w:rsidRDefault="0034156C" w:rsidP="0034156C">
      <w:pPr>
        <w:jc w:val="both"/>
        <w:rPr>
          <w:rFonts w:ascii="Verdana" w:eastAsia="Verdana" w:hAnsi="Verdana" w:cs="Verdana"/>
        </w:rPr>
      </w:pPr>
      <w:r>
        <w:rPr>
          <w:rFonts w:ascii="Verdana" w:eastAsia="Verdana" w:hAnsi="Verdana" w:cs="Verdana"/>
        </w:rPr>
        <w:t>SETI S.A.S. captura la información de sus contrapartes en bases de datos y posterior a su aprobación pasan al Sistema de Información – SIESA</w:t>
      </w:r>
      <w:r w:rsidR="00C15805">
        <w:rPr>
          <w:rFonts w:ascii="Verdana" w:eastAsia="Verdana" w:hAnsi="Verdana" w:cs="Verdana"/>
        </w:rPr>
        <w:t>, información fundamental para</w:t>
      </w:r>
      <w:r>
        <w:rPr>
          <w:rFonts w:ascii="Verdana" w:eastAsia="Verdana" w:hAnsi="Verdana" w:cs="Verdana"/>
        </w:rPr>
        <w:t xml:space="preserve"> capturar el nivel de riesgo de cada contraparte y para que genere alertas tempranas tendientes a actualizar los datos y / o requerir más información cuando el perfil de riesgo lo amerite.</w:t>
      </w:r>
    </w:p>
    <w:p w14:paraId="037B6631" w14:textId="77777777" w:rsidR="0034156C" w:rsidRDefault="0034156C" w:rsidP="0034156C">
      <w:pPr>
        <w:jc w:val="both"/>
        <w:rPr>
          <w:rFonts w:ascii="Verdana" w:eastAsia="Verdana" w:hAnsi="Verdana" w:cs="Verdana"/>
        </w:rPr>
      </w:pPr>
    </w:p>
    <w:p w14:paraId="68F8A684" w14:textId="22204F8C" w:rsidR="0034156C" w:rsidRDefault="0034156C" w:rsidP="0034156C">
      <w:pPr>
        <w:jc w:val="both"/>
        <w:rPr>
          <w:rFonts w:ascii="Verdana" w:eastAsia="Verdana" w:hAnsi="Verdana" w:cs="Verdana"/>
        </w:rPr>
      </w:pPr>
      <w:r>
        <w:rPr>
          <w:rFonts w:ascii="Verdana" w:eastAsia="Verdana" w:hAnsi="Verdana" w:cs="Verdana"/>
        </w:rPr>
        <w:t xml:space="preserve">Para efectos de cumplir con lo dispuesto en la Ley 2195 de 2022 artículo 12, las personas naturales, personas jurídicas, estructuras sin personería jurídica o similares tendrán la obligación de suministrar la información que le sea requerida por parte de la </w:t>
      </w:r>
      <w:r w:rsidR="00CE56E7">
        <w:rPr>
          <w:rFonts w:ascii="Verdana" w:eastAsia="Verdana" w:hAnsi="Verdana" w:cs="Verdana"/>
        </w:rPr>
        <w:t>Empresa</w:t>
      </w:r>
      <w:r>
        <w:rPr>
          <w:rFonts w:ascii="Verdana" w:eastAsia="Verdana" w:hAnsi="Verdana" w:cs="Verdana"/>
        </w:rPr>
        <w:t>.</w:t>
      </w:r>
    </w:p>
    <w:p w14:paraId="7AF4C269" w14:textId="77777777" w:rsidR="001A324A" w:rsidRPr="005D2BA2" w:rsidRDefault="001A324A" w:rsidP="001A324A">
      <w:pPr>
        <w:jc w:val="both"/>
        <w:rPr>
          <w:rFonts w:ascii="Verdana" w:hAnsi="Verdana"/>
        </w:rPr>
      </w:pPr>
    </w:p>
    <w:p w14:paraId="12B95E78" w14:textId="11D322E1" w:rsidR="00991B9B" w:rsidRPr="005D2BA2" w:rsidRDefault="002A0C96" w:rsidP="000528BE">
      <w:pPr>
        <w:pStyle w:val="Ttulo3"/>
        <w:numPr>
          <w:ilvl w:val="2"/>
          <w:numId w:val="38"/>
        </w:numPr>
        <w:ind w:right="0"/>
        <w:rPr>
          <w:rFonts w:ascii="Verdana" w:hAnsi="Verdana"/>
          <w:sz w:val="20"/>
        </w:rPr>
      </w:pPr>
      <w:r w:rsidRPr="005D2BA2">
        <w:rPr>
          <w:rFonts w:ascii="Verdana" w:hAnsi="Verdana"/>
          <w:sz w:val="20"/>
        </w:rPr>
        <w:t xml:space="preserve"> </w:t>
      </w:r>
      <w:bookmarkStart w:id="190" w:name="_Toc191408204"/>
      <w:r w:rsidR="00991B9B" w:rsidRPr="005D2BA2">
        <w:rPr>
          <w:rFonts w:ascii="Verdana" w:hAnsi="Verdana"/>
          <w:sz w:val="20"/>
        </w:rPr>
        <w:t>Conocimiento de Clientes</w:t>
      </w:r>
      <w:bookmarkEnd w:id="190"/>
    </w:p>
    <w:p w14:paraId="6C69D43E" w14:textId="77777777" w:rsidR="00FF4DB3" w:rsidRPr="005D2BA2" w:rsidRDefault="00FF4DB3" w:rsidP="00FF4DB3">
      <w:pPr>
        <w:jc w:val="both"/>
        <w:rPr>
          <w:rFonts w:ascii="Verdana" w:hAnsi="Verdana"/>
        </w:rPr>
      </w:pPr>
    </w:p>
    <w:p w14:paraId="7E766726" w14:textId="77777777" w:rsidR="00BF1B93" w:rsidRDefault="00BF1B93" w:rsidP="00BF1B93">
      <w:pPr>
        <w:jc w:val="both"/>
        <w:rPr>
          <w:rFonts w:ascii="Verdana" w:eastAsia="Verdana" w:hAnsi="Verdana" w:cs="Verdana"/>
        </w:rPr>
      </w:pPr>
      <w:r>
        <w:rPr>
          <w:rFonts w:ascii="Verdana" w:eastAsia="Verdana" w:hAnsi="Verdana" w:cs="Verdana"/>
        </w:rPr>
        <w:t>Los procesos orientados al conocimiento del cliente constituyen el pilar fundamental de las acciones realizadas para prevenir en forma efectiva cualquier intento de utilizar a SETI S.A.S. como medio o fin de operaciones relacionadas con el LA/FT/FPADM. Por tal razón, la vinculación de clientes estará sujeta a los procedimientos de control integrados en el SAGRILAFT.</w:t>
      </w:r>
    </w:p>
    <w:p w14:paraId="330046A2" w14:textId="6DF3082F" w:rsidR="008E6209" w:rsidRPr="005D2BA2" w:rsidRDefault="008E6209" w:rsidP="00FF4DB3">
      <w:pPr>
        <w:jc w:val="both"/>
        <w:rPr>
          <w:rFonts w:ascii="Verdana" w:hAnsi="Verdana"/>
        </w:rPr>
      </w:pPr>
    </w:p>
    <w:p w14:paraId="2CA29549" w14:textId="77777777" w:rsidR="00622D82" w:rsidRPr="005D2BA2" w:rsidRDefault="00622D82" w:rsidP="00FF4DB3">
      <w:pPr>
        <w:jc w:val="both"/>
        <w:rPr>
          <w:rFonts w:ascii="Verdana" w:hAnsi="Verdana"/>
        </w:rPr>
      </w:pPr>
    </w:p>
    <w:p w14:paraId="7445E297" w14:textId="33E294BA" w:rsidR="003A6421" w:rsidRPr="005D2BA2" w:rsidRDefault="003A6421" w:rsidP="000528BE">
      <w:pPr>
        <w:pStyle w:val="Ttulo3"/>
        <w:numPr>
          <w:ilvl w:val="2"/>
          <w:numId w:val="38"/>
        </w:numPr>
        <w:ind w:right="0"/>
        <w:rPr>
          <w:rFonts w:ascii="Verdana" w:hAnsi="Verdana"/>
          <w:sz w:val="20"/>
          <w:lang w:val="es-ES"/>
        </w:rPr>
      </w:pPr>
      <w:bookmarkStart w:id="191" w:name="_Toc191408205"/>
      <w:r w:rsidRPr="6AA6E96C">
        <w:rPr>
          <w:rFonts w:ascii="Verdana" w:hAnsi="Verdana"/>
          <w:sz w:val="20"/>
          <w:lang w:val="es-ES"/>
        </w:rPr>
        <w:lastRenderedPageBreak/>
        <w:t>Conocimiento de PEPs</w:t>
      </w:r>
      <w:bookmarkEnd w:id="191"/>
    </w:p>
    <w:p w14:paraId="3812A93A" w14:textId="77777777" w:rsidR="003A6421" w:rsidRPr="005D2BA2" w:rsidRDefault="003A6421" w:rsidP="003A6421">
      <w:pPr>
        <w:pStyle w:val="Ttulo2"/>
        <w:spacing w:before="0" w:after="0"/>
        <w:rPr>
          <w:sz w:val="20"/>
        </w:rPr>
      </w:pPr>
    </w:p>
    <w:p w14:paraId="3EF2DEFA" w14:textId="6169B525" w:rsidR="003A6421" w:rsidRPr="00ED4F9F" w:rsidRDefault="00ED4F9F" w:rsidP="003A6421">
      <w:pPr>
        <w:jc w:val="both"/>
        <w:rPr>
          <w:rFonts w:ascii="Verdana" w:eastAsia="Verdana" w:hAnsi="Verdana" w:cs="Verdana"/>
        </w:rPr>
      </w:pPr>
      <w:r>
        <w:rPr>
          <w:rFonts w:ascii="Verdana" w:eastAsia="Verdana" w:hAnsi="Verdana" w:cs="Verdana"/>
        </w:rPr>
        <w:t>Se consideran clientes públicamente</w:t>
      </w:r>
      <w:r w:rsidR="00202FAD">
        <w:rPr>
          <w:rFonts w:ascii="Verdana" w:eastAsia="Verdana" w:hAnsi="Verdana" w:cs="Verdana"/>
        </w:rPr>
        <w:t>/políticamente</w:t>
      </w:r>
      <w:r>
        <w:rPr>
          <w:rFonts w:ascii="Verdana" w:eastAsia="Verdana" w:hAnsi="Verdana" w:cs="Verdana"/>
        </w:rPr>
        <w:t xml:space="preserve"> expuestos todas aquellas contrapartes que, por su perfil, recursos que manejan o por las actividades y cargos que desempeñan, pueden exponer en mayor grado a SETI S.A.S al riesgo de LA/FT/FPADM. Por esto, al suscribir cualquier tipo de negocio con tales personas (naturales o jurídicas) se debe llevar a cabo los siguientes procedimientos: </w:t>
      </w:r>
      <w:r w:rsidR="003A6421" w:rsidRPr="005D2BA2">
        <w:rPr>
          <w:rFonts w:ascii="Verdana" w:hAnsi="Verdana"/>
        </w:rPr>
        <w:t xml:space="preserve"> </w:t>
      </w:r>
    </w:p>
    <w:p w14:paraId="0660EC8C" w14:textId="77777777" w:rsidR="003A6421" w:rsidRPr="005D2BA2" w:rsidRDefault="003A6421" w:rsidP="003A6421">
      <w:pPr>
        <w:jc w:val="both"/>
        <w:rPr>
          <w:rFonts w:ascii="Verdana" w:hAnsi="Verdana"/>
        </w:rPr>
      </w:pPr>
      <w:r w:rsidRPr="005D2BA2">
        <w:rPr>
          <w:rFonts w:ascii="Verdana" w:hAnsi="Verdana"/>
        </w:rPr>
        <w:t xml:space="preserve"> </w:t>
      </w:r>
    </w:p>
    <w:p w14:paraId="5438C9AB" w14:textId="6F5B3022" w:rsidR="00D015CA" w:rsidRDefault="00D015CA" w:rsidP="000528BE">
      <w:pPr>
        <w:numPr>
          <w:ilvl w:val="0"/>
          <w:numId w:val="28"/>
        </w:numPr>
        <w:jc w:val="both"/>
        <w:rPr>
          <w:rFonts w:ascii="Verdana" w:eastAsia="Verdana" w:hAnsi="Verdana" w:cs="Verdana"/>
        </w:rPr>
      </w:pPr>
      <w:r>
        <w:rPr>
          <w:rFonts w:ascii="Verdana" w:eastAsia="Verdana" w:hAnsi="Verdana" w:cs="Verdana"/>
        </w:rPr>
        <w:t xml:space="preserve">Al momento de la vinculación se le notificará al Oficial de Cumplimiento, </w:t>
      </w:r>
      <w:r w:rsidR="00202FAD">
        <w:rPr>
          <w:rFonts w:ascii="Verdana" w:eastAsia="Verdana" w:hAnsi="Verdana" w:cs="Verdana"/>
        </w:rPr>
        <w:t>equipo de Riesgos</w:t>
      </w:r>
      <w:r>
        <w:rPr>
          <w:rFonts w:ascii="Verdana" w:eastAsia="Verdana" w:hAnsi="Verdana" w:cs="Verdana"/>
        </w:rPr>
        <w:t xml:space="preserve"> y al </w:t>
      </w:r>
      <w:r w:rsidR="00202FAD">
        <w:rPr>
          <w:rFonts w:ascii="Verdana" w:eastAsia="Verdana" w:hAnsi="Verdana" w:cs="Verdana"/>
        </w:rPr>
        <w:t>D</w:t>
      </w:r>
      <w:r>
        <w:rPr>
          <w:rFonts w:ascii="Verdana" w:eastAsia="Verdana" w:hAnsi="Verdana" w:cs="Verdana"/>
        </w:rPr>
        <w:t xml:space="preserve">irector </w:t>
      </w:r>
      <w:r w:rsidR="00202FAD">
        <w:rPr>
          <w:rFonts w:ascii="Verdana" w:eastAsia="Verdana" w:hAnsi="Verdana" w:cs="Verdana"/>
        </w:rPr>
        <w:t>G</w:t>
      </w:r>
      <w:r>
        <w:rPr>
          <w:rFonts w:ascii="Verdana" w:eastAsia="Verdana" w:hAnsi="Verdana" w:cs="Verdana"/>
        </w:rPr>
        <w:t xml:space="preserve">eneral, informando los datos de la contraparte.  </w:t>
      </w:r>
    </w:p>
    <w:p w14:paraId="219D824C" w14:textId="77777777" w:rsidR="00D015CA" w:rsidRDefault="00D015CA" w:rsidP="000528BE">
      <w:pPr>
        <w:numPr>
          <w:ilvl w:val="0"/>
          <w:numId w:val="28"/>
        </w:numPr>
        <w:jc w:val="both"/>
        <w:rPr>
          <w:rFonts w:ascii="Verdana" w:eastAsia="Verdana" w:hAnsi="Verdana" w:cs="Verdana"/>
        </w:rPr>
      </w:pPr>
      <w:r>
        <w:rPr>
          <w:rFonts w:ascii="Verdana" w:eastAsia="Verdana" w:hAnsi="Verdana" w:cs="Verdana"/>
        </w:rPr>
        <w:t>Será el Oficial de Cumplimiento quien autorice o no la vinculación de estas contrapartes, para tal fin seguirá los lineamientos que la Junta Directiva establezca.</w:t>
      </w:r>
    </w:p>
    <w:p w14:paraId="352A2CFA" w14:textId="329C5F3F" w:rsidR="00E96F9A" w:rsidRPr="005D2BA2" w:rsidRDefault="00D015CA" w:rsidP="000528BE">
      <w:pPr>
        <w:numPr>
          <w:ilvl w:val="0"/>
          <w:numId w:val="28"/>
        </w:numPr>
        <w:jc w:val="both"/>
        <w:rPr>
          <w:rFonts w:ascii="Verdana" w:hAnsi="Verdana"/>
        </w:rPr>
      </w:pPr>
      <w:r>
        <w:rPr>
          <w:rFonts w:ascii="Verdana" w:eastAsia="Verdana" w:hAnsi="Verdana" w:cs="Verdana"/>
        </w:rPr>
        <w:t>Para identificar, ratificar e individualizar como PEPS a las actuales contrapartes se realizan cruces con bases de datos de otras entidades (públicas y privadas) según la disponibilidad de estas; en caso de resultar positivos estos cruces se procede a notificar oportunamente al Oficial de Cumplimiento</w:t>
      </w:r>
      <w:r w:rsidR="003A6421" w:rsidRPr="005D2BA2">
        <w:rPr>
          <w:rFonts w:ascii="Verdana" w:hAnsi="Verdana"/>
        </w:rPr>
        <w:t xml:space="preserve">. </w:t>
      </w:r>
    </w:p>
    <w:p w14:paraId="5B8A1ADB" w14:textId="77777777" w:rsidR="003A6421" w:rsidRPr="005D2BA2" w:rsidRDefault="003A6421" w:rsidP="003A6421">
      <w:pPr>
        <w:pStyle w:val="Ttulo2"/>
        <w:spacing w:before="0" w:after="0"/>
        <w:ind w:left="1224"/>
        <w:rPr>
          <w:sz w:val="20"/>
        </w:rPr>
      </w:pPr>
    </w:p>
    <w:p w14:paraId="5C352317" w14:textId="725C885A" w:rsidR="00991B9B" w:rsidRPr="005D2BA2" w:rsidRDefault="00991B9B" w:rsidP="000528BE">
      <w:pPr>
        <w:pStyle w:val="Ttulo3"/>
        <w:numPr>
          <w:ilvl w:val="2"/>
          <w:numId w:val="38"/>
        </w:numPr>
        <w:ind w:right="0"/>
        <w:rPr>
          <w:rFonts w:ascii="Verdana" w:hAnsi="Verdana"/>
          <w:sz w:val="20"/>
        </w:rPr>
      </w:pPr>
      <w:bookmarkStart w:id="192" w:name="_Toc191408206"/>
      <w:r w:rsidRPr="005D2BA2">
        <w:rPr>
          <w:rFonts w:ascii="Verdana" w:hAnsi="Verdana"/>
          <w:sz w:val="20"/>
        </w:rPr>
        <w:t>Conocimiento de Proveedores</w:t>
      </w:r>
      <w:bookmarkEnd w:id="192"/>
    </w:p>
    <w:p w14:paraId="7D9019E5" w14:textId="77777777" w:rsidR="00457C92" w:rsidRPr="005D2BA2" w:rsidRDefault="00457C92" w:rsidP="00457C92">
      <w:pPr>
        <w:jc w:val="both"/>
        <w:rPr>
          <w:rFonts w:ascii="Verdana" w:hAnsi="Verdana"/>
          <w:lang w:val="es-CO"/>
        </w:rPr>
      </w:pPr>
    </w:p>
    <w:p w14:paraId="1C3E5FA7" w14:textId="1FB8E6E8" w:rsidR="00457C92" w:rsidRPr="005D2BA2" w:rsidRDefault="00F3654C" w:rsidP="00457C92">
      <w:pPr>
        <w:jc w:val="both"/>
        <w:rPr>
          <w:rFonts w:ascii="Verdana" w:hAnsi="Verdana"/>
        </w:rPr>
      </w:pPr>
      <w:r>
        <w:rPr>
          <w:rFonts w:ascii="Verdana" w:eastAsia="Verdana" w:hAnsi="Verdana" w:cs="Verdana"/>
          <w:lang w:val="es-CO"/>
        </w:rPr>
        <w:t>Al</w:t>
      </w:r>
      <w:r w:rsidR="00C07E72">
        <w:rPr>
          <w:rFonts w:ascii="Verdana" w:eastAsia="Verdana" w:hAnsi="Verdana" w:cs="Verdana"/>
        </w:rPr>
        <w:t xml:space="preserve"> procedimiento de conocimiento de proveedores</w:t>
      </w:r>
      <w:r>
        <w:rPr>
          <w:rFonts w:ascii="Verdana" w:eastAsia="Verdana" w:hAnsi="Verdana" w:cs="Verdana"/>
        </w:rPr>
        <w:t xml:space="preserve"> también le aplican los lineamientos definidos en el siguiente Manual</w:t>
      </w:r>
      <w:r w:rsidR="00C07E72">
        <w:rPr>
          <w:rFonts w:ascii="Verdana" w:eastAsia="Verdana" w:hAnsi="Verdana" w:cs="Verdana"/>
        </w:rPr>
        <w:t>, el cual se deberá aplicar cada vez que haya una nueva contratación de un bien o servicio que SETI S.A. requiera</w:t>
      </w:r>
      <w:r w:rsidR="00457C92" w:rsidRPr="005D2BA2">
        <w:rPr>
          <w:rFonts w:ascii="Verdana" w:hAnsi="Verdana"/>
        </w:rPr>
        <w:t xml:space="preserve">. </w:t>
      </w:r>
    </w:p>
    <w:p w14:paraId="1FE84E14" w14:textId="77777777" w:rsidR="008E6209" w:rsidRPr="005D2BA2" w:rsidRDefault="008E6209" w:rsidP="008E6209">
      <w:pPr>
        <w:jc w:val="both"/>
        <w:rPr>
          <w:rFonts w:ascii="Verdana" w:hAnsi="Verdana"/>
        </w:rPr>
      </w:pPr>
    </w:p>
    <w:p w14:paraId="2E0828E3" w14:textId="632D39D7" w:rsidR="00991B9B" w:rsidRPr="005D2BA2" w:rsidRDefault="00991B9B" w:rsidP="000528BE">
      <w:pPr>
        <w:pStyle w:val="Ttulo3"/>
        <w:numPr>
          <w:ilvl w:val="2"/>
          <w:numId w:val="38"/>
        </w:numPr>
        <w:ind w:right="0"/>
        <w:rPr>
          <w:rFonts w:ascii="Verdana" w:hAnsi="Verdana"/>
          <w:sz w:val="20"/>
        </w:rPr>
      </w:pPr>
      <w:bookmarkStart w:id="193" w:name="_Toc191408207"/>
      <w:r w:rsidRPr="005D2BA2">
        <w:rPr>
          <w:rFonts w:ascii="Verdana" w:hAnsi="Verdana"/>
          <w:sz w:val="20"/>
        </w:rPr>
        <w:t>Conocimi</w:t>
      </w:r>
      <w:r w:rsidR="00277C51" w:rsidRPr="005D2BA2">
        <w:rPr>
          <w:rFonts w:ascii="Verdana" w:hAnsi="Verdana"/>
          <w:sz w:val="20"/>
        </w:rPr>
        <w:t>e</w:t>
      </w:r>
      <w:r w:rsidRPr="005D2BA2">
        <w:rPr>
          <w:rFonts w:ascii="Verdana" w:hAnsi="Verdana"/>
          <w:sz w:val="20"/>
        </w:rPr>
        <w:t xml:space="preserve">nto de </w:t>
      </w:r>
      <w:r w:rsidR="00826BC6">
        <w:rPr>
          <w:rFonts w:ascii="Verdana" w:hAnsi="Verdana"/>
          <w:sz w:val="20"/>
        </w:rPr>
        <w:t>integrantes</w:t>
      </w:r>
      <w:bookmarkEnd w:id="193"/>
    </w:p>
    <w:p w14:paraId="0A155B38" w14:textId="77777777" w:rsidR="00F83147" w:rsidRPr="005D2BA2" w:rsidRDefault="00F83147" w:rsidP="00F83147">
      <w:pPr>
        <w:jc w:val="both"/>
        <w:rPr>
          <w:rFonts w:ascii="Verdana" w:hAnsi="Verdana"/>
        </w:rPr>
      </w:pPr>
    </w:p>
    <w:p w14:paraId="70592325" w14:textId="2B6A6810" w:rsidR="00F83147" w:rsidRPr="005D2BA2" w:rsidRDefault="003B1A46" w:rsidP="00F83147">
      <w:pPr>
        <w:jc w:val="both"/>
        <w:rPr>
          <w:rFonts w:ascii="Verdana" w:hAnsi="Verdana"/>
        </w:rPr>
      </w:pPr>
      <w:r>
        <w:rPr>
          <w:rFonts w:ascii="Verdana" w:eastAsia="Verdana" w:hAnsi="Verdana" w:cs="Verdana"/>
        </w:rPr>
        <w:t xml:space="preserve">El procedimiento de conocimiento de </w:t>
      </w:r>
      <w:r w:rsidR="00826BC6">
        <w:rPr>
          <w:rFonts w:ascii="Verdana" w:eastAsia="Verdana" w:hAnsi="Verdana" w:cs="Verdana"/>
        </w:rPr>
        <w:t>integrantes</w:t>
      </w:r>
      <w:r w:rsidR="004A3F2F">
        <w:rPr>
          <w:rFonts w:ascii="Verdana" w:eastAsia="Verdana" w:hAnsi="Verdana" w:cs="Verdana"/>
        </w:rPr>
        <w:t xml:space="preserve"> aplicará</w:t>
      </w:r>
      <w:r>
        <w:rPr>
          <w:rFonts w:ascii="Verdana" w:eastAsia="Verdana" w:hAnsi="Verdana" w:cs="Verdana"/>
        </w:rPr>
        <w:t xml:space="preserve"> cada vez que haya una nueva contratación</w:t>
      </w:r>
      <w:r w:rsidR="004A3F2F">
        <w:rPr>
          <w:rFonts w:ascii="Verdana" w:eastAsia="Verdana" w:hAnsi="Verdana" w:cs="Verdana"/>
        </w:rPr>
        <w:t xml:space="preserve"> en SETI S.A.S. </w:t>
      </w:r>
      <w:r w:rsidR="0030717D">
        <w:rPr>
          <w:rFonts w:ascii="Verdana" w:eastAsia="Verdana" w:hAnsi="Verdana" w:cs="Verdana"/>
        </w:rPr>
        <w:t>y</w:t>
      </w:r>
      <w:r w:rsidR="00291B72">
        <w:rPr>
          <w:rFonts w:ascii="Verdana" w:eastAsia="Verdana" w:hAnsi="Verdana" w:cs="Verdana"/>
        </w:rPr>
        <w:t>, adicionalmente,</w:t>
      </w:r>
      <w:r w:rsidR="0030717D">
        <w:rPr>
          <w:rFonts w:ascii="Verdana" w:eastAsia="Verdana" w:hAnsi="Verdana" w:cs="Verdana"/>
        </w:rPr>
        <w:t xml:space="preserve"> en los clientes que soliciten la validación anual de los integrantes,</w:t>
      </w:r>
      <w:r w:rsidR="00291B72">
        <w:rPr>
          <w:rFonts w:ascii="Verdana" w:eastAsia="Verdana" w:hAnsi="Verdana" w:cs="Verdana"/>
        </w:rPr>
        <w:t xml:space="preserve"> se realizará la revisión del historial crediticio y listas vinculantes</w:t>
      </w:r>
      <w:r w:rsidR="00F83147" w:rsidRPr="005D2BA2">
        <w:rPr>
          <w:rFonts w:ascii="Verdana" w:hAnsi="Verdana"/>
        </w:rPr>
        <w:t xml:space="preserve">. </w:t>
      </w:r>
    </w:p>
    <w:p w14:paraId="26A63E4D" w14:textId="77777777" w:rsidR="008E6209" w:rsidRPr="005D2BA2" w:rsidRDefault="008E6209" w:rsidP="008E6209">
      <w:pPr>
        <w:jc w:val="both"/>
        <w:rPr>
          <w:rFonts w:ascii="Verdana" w:hAnsi="Verdana"/>
        </w:rPr>
      </w:pPr>
    </w:p>
    <w:p w14:paraId="52B0CD30" w14:textId="6F993FB5" w:rsidR="00DB386D" w:rsidRPr="005D2BA2" w:rsidRDefault="00DB386D" w:rsidP="000528BE">
      <w:pPr>
        <w:pStyle w:val="Ttulo3"/>
        <w:numPr>
          <w:ilvl w:val="2"/>
          <w:numId w:val="38"/>
        </w:numPr>
        <w:ind w:right="0"/>
        <w:rPr>
          <w:rFonts w:ascii="Verdana" w:hAnsi="Verdana"/>
          <w:sz w:val="20"/>
        </w:rPr>
      </w:pPr>
      <w:bookmarkStart w:id="194" w:name="_Toc191408208"/>
      <w:r w:rsidRPr="005D2BA2">
        <w:rPr>
          <w:rFonts w:ascii="Verdana" w:hAnsi="Verdana"/>
          <w:sz w:val="20"/>
        </w:rPr>
        <w:t>Conocimiento de administradores y accionistas</w:t>
      </w:r>
      <w:bookmarkEnd w:id="194"/>
    </w:p>
    <w:p w14:paraId="63BC93A3" w14:textId="77777777" w:rsidR="00DB386D" w:rsidRPr="005D2BA2" w:rsidRDefault="00DB386D" w:rsidP="00F46769">
      <w:pPr>
        <w:pStyle w:val="Ttulo3"/>
        <w:ind w:left="0" w:right="0"/>
        <w:rPr>
          <w:rFonts w:ascii="Verdana" w:hAnsi="Verdana"/>
          <w:sz w:val="20"/>
        </w:rPr>
      </w:pPr>
    </w:p>
    <w:p w14:paraId="34DC9F35" w14:textId="370BDC3F" w:rsidR="00364F8C" w:rsidRPr="005D2BA2" w:rsidRDefault="00891E11" w:rsidP="001A324A">
      <w:pPr>
        <w:jc w:val="both"/>
        <w:rPr>
          <w:rFonts w:ascii="Verdana" w:hAnsi="Verdana"/>
        </w:rPr>
      </w:pPr>
      <w:r>
        <w:rPr>
          <w:rFonts w:ascii="Verdana" w:eastAsia="Verdana" w:hAnsi="Verdana" w:cs="Verdana"/>
        </w:rPr>
        <w:t>La exposición al LA/FT/FPADM no solo se presenta por las relaciones comerciales y contractuales, sino también a través de las altas directivas de las empresas, es por esto que SETI S.A.S. ha establecido el procedimiento de conocimiento de administradores y accionistas</w:t>
      </w:r>
      <w:r w:rsidR="00CF3B01">
        <w:rPr>
          <w:rFonts w:ascii="Verdana" w:eastAsia="Verdana" w:hAnsi="Verdana" w:cs="Verdana"/>
        </w:rPr>
        <w:t>,</w:t>
      </w:r>
      <w:r>
        <w:rPr>
          <w:rFonts w:ascii="Verdana" w:eastAsia="Verdana" w:hAnsi="Verdana" w:cs="Verdana"/>
        </w:rPr>
        <w:t xml:space="preserve"> el cual se </w:t>
      </w:r>
      <w:r w:rsidR="00CF3B01">
        <w:rPr>
          <w:rFonts w:ascii="Verdana" w:eastAsia="Verdana" w:hAnsi="Verdana" w:cs="Verdana"/>
        </w:rPr>
        <w:t>aplicará</w:t>
      </w:r>
      <w:r>
        <w:rPr>
          <w:rFonts w:ascii="Verdana" w:eastAsia="Verdana" w:hAnsi="Verdana" w:cs="Verdana"/>
        </w:rPr>
        <w:t xml:space="preserve"> cada vez que haya un nuevo nombramiento</w:t>
      </w:r>
      <w:r w:rsidR="00C52B6A">
        <w:rPr>
          <w:rFonts w:ascii="Verdana" w:eastAsia="Verdana" w:hAnsi="Verdana" w:cs="Verdana"/>
        </w:rPr>
        <w:t xml:space="preserve"> en la alta dirección</w:t>
      </w:r>
      <w:r>
        <w:rPr>
          <w:rFonts w:ascii="Verdana" w:eastAsia="Verdana" w:hAnsi="Verdana" w:cs="Verdana"/>
        </w:rPr>
        <w:t xml:space="preserve"> y/o posesión de un miembro de Junta Directiva o Accionista de la compañía</w:t>
      </w:r>
      <w:r w:rsidR="00364F8C" w:rsidRPr="005D2BA2">
        <w:rPr>
          <w:rFonts w:ascii="Verdana" w:hAnsi="Verdana"/>
        </w:rPr>
        <w:t>.</w:t>
      </w:r>
    </w:p>
    <w:p w14:paraId="7918BE04" w14:textId="77777777" w:rsidR="001A324A" w:rsidRPr="005D2BA2" w:rsidRDefault="001A324A" w:rsidP="001A324A">
      <w:pPr>
        <w:jc w:val="both"/>
        <w:rPr>
          <w:rFonts w:ascii="Verdana" w:hAnsi="Verdana"/>
        </w:rPr>
      </w:pPr>
    </w:p>
    <w:p w14:paraId="0ED4828F" w14:textId="3DE620A3" w:rsidR="007A6920" w:rsidRPr="005D2BA2" w:rsidRDefault="007A6920" w:rsidP="000528BE">
      <w:pPr>
        <w:pStyle w:val="Ttulo2"/>
        <w:numPr>
          <w:ilvl w:val="1"/>
          <w:numId w:val="38"/>
        </w:numPr>
        <w:spacing w:before="0" w:after="0"/>
        <w:ind w:left="431" w:hanging="431"/>
        <w:rPr>
          <w:sz w:val="20"/>
        </w:rPr>
      </w:pPr>
      <w:bookmarkStart w:id="195" w:name="_Toc191408209"/>
      <w:r w:rsidRPr="005D2BA2">
        <w:rPr>
          <w:sz w:val="20"/>
        </w:rPr>
        <w:t>PROCEDIMIENTO CONSULTA LISTA PAÍSES</w:t>
      </w:r>
      <w:bookmarkEnd w:id="195"/>
      <w:r w:rsidRPr="005D2BA2">
        <w:rPr>
          <w:sz w:val="20"/>
        </w:rPr>
        <w:t xml:space="preserve"> </w:t>
      </w:r>
    </w:p>
    <w:p w14:paraId="09A1544F" w14:textId="77777777" w:rsidR="008E6209" w:rsidRPr="005D2BA2" w:rsidRDefault="008E6209" w:rsidP="008E6209">
      <w:pPr>
        <w:jc w:val="both"/>
        <w:rPr>
          <w:rFonts w:ascii="Verdana" w:hAnsi="Verdana"/>
        </w:rPr>
      </w:pPr>
    </w:p>
    <w:p w14:paraId="0D2C228F" w14:textId="100B6ABB" w:rsidR="00F83147" w:rsidRPr="005D2BA2" w:rsidRDefault="00B469A2" w:rsidP="008E6209">
      <w:pPr>
        <w:jc w:val="both"/>
        <w:rPr>
          <w:rFonts w:ascii="Verdana" w:hAnsi="Verdana"/>
        </w:rPr>
      </w:pPr>
      <w:r>
        <w:rPr>
          <w:rFonts w:ascii="Verdana" w:eastAsia="Verdana" w:hAnsi="Verdana" w:cs="Verdana"/>
        </w:rPr>
        <w:t xml:space="preserve">Una vez recolectada la información del cliente, proveedor, </w:t>
      </w:r>
      <w:r w:rsidR="00826BC6">
        <w:rPr>
          <w:rFonts w:ascii="Verdana" w:eastAsia="Verdana" w:hAnsi="Verdana" w:cs="Verdana"/>
        </w:rPr>
        <w:t>integrante</w:t>
      </w:r>
      <w:r>
        <w:rPr>
          <w:rFonts w:ascii="Verdana" w:eastAsia="Verdana" w:hAnsi="Verdana" w:cs="Verdana"/>
        </w:rPr>
        <w:t xml:space="preserve">, administrador o accionista (a través de canales presenciales, no presenciales o mediante acceso a información pública u oficial) bien sea durante su vinculación o actualización, el área de </w:t>
      </w:r>
      <w:r w:rsidR="00D650BA">
        <w:rPr>
          <w:rFonts w:ascii="Verdana" w:eastAsia="Verdana" w:hAnsi="Verdana" w:cs="Verdana"/>
        </w:rPr>
        <w:t>Gestión Organizacional</w:t>
      </w:r>
      <w:r>
        <w:rPr>
          <w:rFonts w:ascii="Verdana" w:eastAsia="Verdana" w:hAnsi="Verdana" w:cs="Verdana"/>
        </w:rPr>
        <w:t xml:space="preserve"> realizará la consulta en la lista de países de GAFI, de todos los nombres de países capturados o con los que la contraparte tiene algún tipo de vínculo. En caso de existir coincidencias con aquellos países considerados de alto riesgo, se deberá escalar al Oficial de Cumplimiento y </w:t>
      </w:r>
      <w:r w:rsidR="0028799D">
        <w:rPr>
          <w:rFonts w:ascii="Verdana" w:eastAsia="Verdana" w:hAnsi="Verdana" w:cs="Verdana"/>
        </w:rPr>
        <w:t>equipo de Riesgos</w:t>
      </w:r>
      <w:r>
        <w:rPr>
          <w:rFonts w:ascii="Verdana" w:eastAsia="Verdana" w:hAnsi="Verdana" w:cs="Verdana"/>
        </w:rPr>
        <w:t xml:space="preserve"> para que conceptúe sobre las actuaciones a seguir o medidas a tomar</w:t>
      </w:r>
      <w:r w:rsidR="00F83147" w:rsidRPr="005D2BA2">
        <w:rPr>
          <w:rFonts w:ascii="Verdana" w:hAnsi="Verdana"/>
        </w:rPr>
        <w:t>.</w:t>
      </w:r>
    </w:p>
    <w:p w14:paraId="210A19EA" w14:textId="3481DBFA" w:rsidR="001A324A" w:rsidRPr="0028799D" w:rsidRDefault="001A324A">
      <w:pPr>
        <w:rPr>
          <w:rFonts w:ascii="Verdana" w:hAnsi="Verdana"/>
          <w:b/>
          <w:noProof/>
        </w:rPr>
      </w:pPr>
    </w:p>
    <w:p w14:paraId="53466977" w14:textId="624F8E11" w:rsidR="007A6920" w:rsidRPr="005D2BA2" w:rsidRDefault="007A6920" w:rsidP="000528BE">
      <w:pPr>
        <w:pStyle w:val="Ttulo2"/>
        <w:numPr>
          <w:ilvl w:val="1"/>
          <w:numId w:val="38"/>
        </w:numPr>
        <w:spacing w:before="0" w:after="0"/>
        <w:ind w:left="431" w:hanging="431"/>
        <w:rPr>
          <w:sz w:val="20"/>
        </w:rPr>
      </w:pPr>
      <w:bookmarkStart w:id="196" w:name="_Toc191408210"/>
      <w:r w:rsidRPr="005D2BA2">
        <w:rPr>
          <w:sz w:val="20"/>
        </w:rPr>
        <w:t>PROCEDIMIENTO COINCIDENCIA EN LISTAS VINCULANTES</w:t>
      </w:r>
      <w:bookmarkEnd w:id="196"/>
    </w:p>
    <w:p w14:paraId="4F48E1B5" w14:textId="77777777" w:rsidR="008E6209" w:rsidRPr="005D2BA2" w:rsidRDefault="008E6209" w:rsidP="008E6209">
      <w:pPr>
        <w:pStyle w:val="Prrafodelista"/>
        <w:rPr>
          <w:rFonts w:ascii="Verdana" w:hAnsi="Verdana"/>
          <w:sz w:val="20"/>
          <w:szCs w:val="20"/>
        </w:rPr>
      </w:pPr>
    </w:p>
    <w:p w14:paraId="62B5B7AE" w14:textId="609EB661" w:rsidR="00C50389" w:rsidRDefault="00C50389" w:rsidP="00C50389">
      <w:pPr>
        <w:jc w:val="both"/>
        <w:rPr>
          <w:rFonts w:ascii="Verdana" w:eastAsia="Verdana" w:hAnsi="Verdana" w:cs="Verdana"/>
        </w:rPr>
      </w:pPr>
      <w:r>
        <w:rPr>
          <w:rFonts w:ascii="Verdana" w:eastAsia="Verdana" w:hAnsi="Verdana" w:cs="Verdana"/>
        </w:rPr>
        <w:lastRenderedPageBreak/>
        <w:t xml:space="preserve">Una vez recolectada la información del cliente, proveedor, </w:t>
      </w:r>
      <w:r w:rsidR="00826BC6">
        <w:rPr>
          <w:rFonts w:ascii="Verdana" w:eastAsia="Verdana" w:hAnsi="Verdana" w:cs="Verdana"/>
        </w:rPr>
        <w:t>integrante</w:t>
      </w:r>
      <w:r>
        <w:rPr>
          <w:rFonts w:ascii="Verdana" w:eastAsia="Verdana" w:hAnsi="Verdana" w:cs="Verdana"/>
        </w:rPr>
        <w:t>, administrador o accionista (a través de canales presenciales, no presenciales o mediante acceso a información pública u oficial) bien sea durante su vinculación o actualización, el área de operaciones o quien haga sus veces realizará la consulta, en las listas vinculantes de todos los nombres de personas y países capturados o con los que la contraparte tiene algún tipo de vínculo.</w:t>
      </w:r>
    </w:p>
    <w:p w14:paraId="77FAEDBF" w14:textId="77777777" w:rsidR="00C50389" w:rsidRDefault="00C50389" w:rsidP="00C50389">
      <w:pPr>
        <w:jc w:val="both"/>
        <w:rPr>
          <w:rFonts w:ascii="Verdana" w:eastAsia="Verdana" w:hAnsi="Verdana" w:cs="Verdana"/>
        </w:rPr>
      </w:pPr>
    </w:p>
    <w:p w14:paraId="66EA5C16" w14:textId="3344F86B" w:rsidR="00722233" w:rsidRDefault="00C50389" w:rsidP="00C50389">
      <w:pPr>
        <w:jc w:val="both"/>
        <w:rPr>
          <w:rFonts w:ascii="Verdana" w:hAnsi="Verdana"/>
        </w:rPr>
      </w:pPr>
      <w:r>
        <w:rPr>
          <w:rFonts w:ascii="Verdana" w:eastAsia="Verdana" w:hAnsi="Verdana" w:cs="Verdana"/>
        </w:rPr>
        <w:t>A continuación, se describe el manejo que se debe dar a los casos de coincidencias positivas en listas restrictivas</w:t>
      </w:r>
      <w:r w:rsidR="00F83147" w:rsidRPr="005D2BA2">
        <w:rPr>
          <w:rFonts w:ascii="Verdana" w:hAnsi="Verdana"/>
        </w:rPr>
        <w:t>:</w:t>
      </w:r>
    </w:p>
    <w:p w14:paraId="3DEB43F2" w14:textId="77777777" w:rsidR="00DB0255" w:rsidRDefault="00DB0255" w:rsidP="00C50389">
      <w:pPr>
        <w:jc w:val="both"/>
        <w:rPr>
          <w:rFonts w:ascii="Verdana" w:hAnsi="Verdana"/>
        </w:rPr>
      </w:pPr>
    </w:p>
    <w:p w14:paraId="1A270575" w14:textId="78669B3D" w:rsidR="00F95279" w:rsidRDefault="00F95279" w:rsidP="0058359D">
      <w:pPr>
        <w:numPr>
          <w:ilvl w:val="0"/>
          <w:numId w:val="20"/>
        </w:numPr>
        <w:jc w:val="both"/>
        <w:rPr>
          <w:rFonts w:ascii="Verdana" w:hAnsi="Verdana"/>
        </w:rPr>
      </w:pPr>
      <w:r w:rsidRPr="00F95279">
        <w:rPr>
          <w:rFonts w:ascii="Verdana" w:hAnsi="Verdana"/>
          <w:b/>
          <w:bCs/>
        </w:rPr>
        <w:t xml:space="preserve">Contrapartes que en algún momento pertenecieron a </w:t>
      </w:r>
      <w:r>
        <w:rPr>
          <w:rFonts w:ascii="Verdana" w:hAnsi="Verdana"/>
          <w:b/>
          <w:bCs/>
        </w:rPr>
        <w:t>l</w:t>
      </w:r>
      <w:r w:rsidRPr="00F95279">
        <w:rPr>
          <w:rFonts w:ascii="Verdana" w:hAnsi="Verdana"/>
          <w:b/>
          <w:bCs/>
        </w:rPr>
        <w:t xml:space="preserve">istas </w:t>
      </w:r>
      <w:r>
        <w:rPr>
          <w:rFonts w:ascii="Verdana" w:hAnsi="Verdana"/>
          <w:b/>
          <w:bCs/>
        </w:rPr>
        <w:t>vinculantes</w:t>
      </w:r>
      <w:r w:rsidRPr="00F95279">
        <w:rPr>
          <w:rFonts w:ascii="Verdana" w:hAnsi="Verdana"/>
          <w:b/>
          <w:bCs/>
        </w:rPr>
        <w:t>:</w:t>
      </w:r>
      <w:r w:rsidRPr="00F95279">
        <w:rPr>
          <w:rFonts w:ascii="Verdana" w:hAnsi="Verdana"/>
        </w:rPr>
        <w:t xml:space="preserve"> Se llevará a cabo un procedimiento de debida diligencia intensificada para confirmar la vinculación o desvinculación de la parte en cuestión si ya ha superado el proceso de acusación e inclusión en listas restrictivas.</w:t>
      </w:r>
    </w:p>
    <w:p w14:paraId="50300E59" w14:textId="00BC5D5A" w:rsidR="00AD2BC2" w:rsidRDefault="00F95279" w:rsidP="0058359D">
      <w:pPr>
        <w:numPr>
          <w:ilvl w:val="0"/>
          <w:numId w:val="20"/>
        </w:numPr>
        <w:jc w:val="both"/>
        <w:rPr>
          <w:rFonts w:ascii="Verdana" w:hAnsi="Verdana"/>
        </w:rPr>
      </w:pPr>
      <w:r w:rsidRPr="00F95279">
        <w:rPr>
          <w:rFonts w:ascii="Verdana" w:hAnsi="Verdana"/>
          <w:b/>
          <w:bCs/>
        </w:rPr>
        <w:t xml:space="preserve">Contrapartes que actualmente pertenecen a </w:t>
      </w:r>
      <w:r w:rsidR="008B4757">
        <w:rPr>
          <w:rFonts w:ascii="Verdana" w:hAnsi="Verdana"/>
          <w:b/>
          <w:bCs/>
        </w:rPr>
        <w:t>l</w:t>
      </w:r>
      <w:r w:rsidRPr="00F95279">
        <w:rPr>
          <w:rFonts w:ascii="Verdana" w:hAnsi="Verdana"/>
          <w:b/>
          <w:bCs/>
        </w:rPr>
        <w:t xml:space="preserve">istas </w:t>
      </w:r>
      <w:r w:rsidR="008B4757">
        <w:rPr>
          <w:rFonts w:ascii="Verdana" w:hAnsi="Verdana"/>
          <w:b/>
          <w:bCs/>
        </w:rPr>
        <w:t>vinculantes</w:t>
      </w:r>
      <w:r w:rsidRPr="00F95279">
        <w:rPr>
          <w:rFonts w:ascii="Verdana" w:hAnsi="Verdana"/>
        </w:rPr>
        <w:t xml:space="preserve">: </w:t>
      </w:r>
      <w:r w:rsidRPr="000A3578">
        <w:rPr>
          <w:rFonts w:ascii="Verdana" w:hAnsi="Verdana"/>
        </w:rPr>
        <w:t>La presencia en un listado LAFT/FPADM no implica que una operación sea sospechosa, termi</w:t>
      </w:r>
      <w:r w:rsidRPr="00F95279">
        <w:rPr>
          <w:rFonts w:ascii="Verdana" w:hAnsi="Verdana"/>
        </w:rPr>
        <w:t>nada o interrumpida en la relación con las contrapartes. Si al consultar con la contraparte se encuentra una coincidencia en las listas restrictivas, el Oficial de Cumplimiento</w:t>
      </w:r>
      <w:r w:rsidR="00AE4EAC">
        <w:rPr>
          <w:rFonts w:ascii="Verdana" w:hAnsi="Verdana"/>
        </w:rPr>
        <w:t xml:space="preserve"> y/o equipo de Riesgos</w:t>
      </w:r>
      <w:r w:rsidRPr="00F95279">
        <w:rPr>
          <w:rFonts w:ascii="Verdana" w:hAnsi="Verdana"/>
        </w:rPr>
        <w:t xml:space="preserve"> iniciará el proceso de Debida Diligencia Intensificada para examinar su caso individual, validar la información suministrada y tomar una decisión sobre si iniciar la relación o no.</w:t>
      </w:r>
    </w:p>
    <w:p w14:paraId="499B7EE5" w14:textId="6D67EAE6" w:rsidR="00F95279" w:rsidRDefault="00F95279" w:rsidP="0058359D">
      <w:pPr>
        <w:numPr>
          <w:ilvl w:val="0"/>
          <w:numId w:val="20"/>
        </w:numPr>
        <w:jc w:val="both"/>
        <w:rPr>
          <w:rFonts w:ascii="Verdana" w:hAnsi="Verdana"/>
        </w:rPr>
      </w:pPr>
      <w:r w:rsidRPr="00AD2BC2">
        <w:rPr>
          <w:rFonts w:ascii="Verdana" w:hAnsi="Verdana"/>
          <w:b/>
          <w:bCs/>
        </w:rPr>
        <w:t xml:space="preserve">Contrapartes incluidas en </w:t>
      </w:r>
      <w:r w:rsidR="00AD2BC2" w:rsidRPr="00AD2BC2">
        <w:rPr>
          <w:rFonts w:ascii="Verdana" w:hAnsi="Verdana"/>
          <w:b/>
          <w:bCs/>
        </w:rPr>
        <w:t>l</w:t>
      </w:r>
      <w:r w:rsidRPr="00AD2BC2">
        <w:rPr>
          <w:rFonts w:ascii="Verdana" w:hAnsi="Verdana"/>
          <w:b/>
          <w:bCs/>
        </w:rPr>
        <w:t xml:space="preserve">istas </w:t>
      </w:r>
      <w:r w:rsidR="00AD2BC2">
        <w:rPr>
          <w:rFonts w:ascii="Verdana" w:hAnsi="Verdana"/>
          <w:b/>
          <w:bCs/>
        </w:rPr>
        <w:t>v</w:t>
      </w:r>
      <w:r w:rsidR="00AD2BC2" w:rsidRPr="00AD2BC2">
        <w:rPr>
          <w:rFonts w:ascii="Verdana" w:hAnsi="Verdana"/>
          <w:b/>
          <w:bCs/>
        </w:rPr>
        <w:t>inculantes</w:t>
      </w:r>
      <w:r w:rsidRPr="00AD2BC2">
        <w:rPr>
          <w:rFonts w:ascii="Verdana" w:hAnsi="Verdana"/>
          <w:b/>
          <w:bCs/>
        </w:rPr>
        <w:t>, posterior a la vinculación:</w:t>
      </w:r>
      <w:r w:rsidRPr="00AD2BC2">
        <w:rPr>
          <w:rFonts w:ascii="Verdana" w:hAnsi="Verdana"/>
        </w:rPr>
        <w:t xml:space="preserve"> El Oficial de Cumplimiento</w:t>
      </w:r>
      <w:r w:rsidR="00AE4EAC">
        <w:rPr>
          <w:rFonts w:ascii="Verdana" w:hAnsi="Verdana"/>
        </w:rPr>
        <w:t xml:space="preserve"> y/o equipo de Riesgos</w:t>
      </w:r>
      <w:r w:rsidRPr="00AD2BC2">
        <w:rPr>
          <w:rFonts w:ascii="Verdana" w:hAnsi="Verdana"/>
        </w:rPr>
        <w:t xml:space="preserve"> iniciará el proceso de Debida Diligencia Intensificada para evaluar la vinculación o desvinculación de una contraparte que se encuentra en listas restrictivas después de haberla vinculado.</w:t>
      </w:r>
    </w:p>
    <w:p w14:paraId="5ACEA0EA" w14:textId="77777777" w:rsidR="00A83C6A" w:rsidRDefault="00A83C6A" w:rsidP="00A83C6A">
      <w:pPr>
        <w:ind w:left="720"/>
        <w:jc w:val="both"/>
        <w:rPr>
          <w:rFonts w:ascii="Verdana" w:hAnsi="Verdana"/>
        </w:rPr>
      </w:pPr>
    </w:p>
    <w:p w14:paraId="454E773E" w14:textId="6E41692D" w:rsidR="00A83C6A" w:rsidRPr="00AD2BC2" w:rsidRDefault="00A83C6A" w:rsidP="00A83C6A">
      <w:pPr>
        <w:jc w:val="center"/>
        <w:rPr>
          <w:rFonts w:ascii="Verdana" w:hAnsi="Verdana"/>
        </w:rPr>
      </w:pPr>
      <w:r>
        <w:rPr>
          <w:rFonts w:ascii="Verdana" w:eastAsia="Verdana" w:hAnsi="Verdana" w:cs="Verdana"/>
          <w:noProof/>
        </w:rPr>
        <w:drawing>
          <wp:inline distT="0" distB="0" distL="0" distR="0" wp14:anchorId="5E6CD384" wp14:editId="0FFB45A6">
            <wp:extent cx="2364464" cy="1895326"/>
            <wp:effectExtent l="0" t="0" r="0" b="0"/>
            <wp:docPr id="1982108594" name="image6.png" descr="Diagrama&#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0" name="image6.png" descr="Diagrama&#10;&#10;Descripción generada automáticamente con confianza media"/>
                    <pic:cNvPicPr preferRelativeResize="0"/>
                  </pic:nvPicPr>
                  <pic:blipFill>
                    <a:blip r:embed="rId13"/>
                    <a:srcRect l="6481" t="4067" r="3336" b="6414"/>
                    <a:stretch>
                      <a:fillRect/>
                    </a:stretch>
                  </pic:blipFill>
                  <pic:spPr>
                    <a:xfrm>
                      <a:off x="0" y="0"/>
                      <a:ext cx="2364464" cy="1895326"/>
                    </a:xfrm>
                    <a:prstGeom prst="rect">
                      <a:avLst/>
                    </a:prstGeom>
                    <a:ln/>
                  </pic:spPr>
                </pic:pic>
              </a:graphicData>
            </a:graphic>
          </wp:inline>
        </w:drawing>
      </w:r>
    </w:p>
    <w:p w14:paraId="13A05DBD" w14:textId="10B951E5" w:rsidR="00F95279" w:rsidRPr="00F95279" w:rsidRDefault="00F95279" w:rsidP="00F95279">
      <w:pPr>
        <w:jc w:val="both"/>
        <w:rPr>
          <w:rFonts w:ascii="Verdana" w:hAnsi="Verdana"/>
        </w:rPr>
      </w:pPr>
      <w:r w:rsidRPr="00F95279">
        <w:rPr>
          <w:rFonts w:ascii="Verdana" w:hAnsi="Verdana"/>
        </w:rPr>
        <w:t xml:space="preserve"> </w:t>
      </w:r>
    </w:p>
    <w:p w14:paraId="12FF1075" w14:textId="0A38D270" w:rsidR="00DB0255" w:rsidRDefault="00F95279" w:rsidP="00F95279">
      <w:pPr>
        <w:jc w:val="both"/>
        <w:rPr>
          <w:rFonts w:ascii="Verdana" w:hAnsi="Verdana"/>
        </w:rPr>
      </w:pPr>
      <w:r w:rsidRPr="00F95279">
        <w:rPr>
          <w:rFonts w:ascii="Verdana" w:hAnsi="Verdana"/>
        </w:rPr>
        <w:t xml:space="preserve"> En caso de existir coincidencias se procederá así:</w:t>
      </w:r>
    </w:p>
    <w:p w14:paraId="1E6D468B" w14:textId="77777777" w:rsidR="00DB0255" w:rsidRPr="005D2BA2" w:rsidRDefault="00DB0255" w:rsidP="00C50389">
      <w:pPr>
        <w:jc w:val="both"/>
        <w:rPr>
          <w:rFonts w:ascii="Verdana" w:hAnsi="Verdana"/>
        </w:rPr>
      </w:pPr>
    </w:p>
    <w:p w14:paraId="7C16349D" w14:textId="77777777" w:rsidR="00443F5D" w:rsidRPr="00443F5D" w:rsidRDefault="00443F5D" w:rsidP="00443F5D">
      <w:pPr>
        <w:numPr>
          <w:ilvl w:val="0"/>
          <w:numId w:val="20"/>
        </w:numPr>
        <w:jc w:val="both"/>
        <w:rPr>
          <w:rFonts w:ascii="Verdana" w:hAnsi="Verdana"/>
        </w:rPr>
      </w:pPr>
      <w:r w:rsidRPr="00443F5D">
        <w:rPr>
          <w:rFonts w:ascii="Verdana" w:hAnsi="Verdana"/>
        </w:rPr>
        <w:t>Se notificará al Oficial de Cumplimiento.</w:t>
      </w:r>
    </w:p>
    <w:p w14:paraId="7AED6AA3" w14:textId="77777777" w:rsidR="00443F5D" w:rsidRPr="00443F5D" w:rsidRDefault="00443F5D" w:rsidP="00443F5D">
      <w:pPr>
        <w:numPr>
          <w:ilvl w:val="0"/>
          <w:numId w:val="20"/>
        </w:numPr>
        <w:jc w:val="both"/>
        <w:rPr>
          <w:rFonts w:ascii="Verdana" w:hAnsi="Verdana"/>
        </w:rPr>
      </w:pPr>
      <w:r w:rsidRPr="00443F5D">
        <w:rPr>
          <w:rFonts w:ascii="Verdana" w:hAnsi="Verdana"/>
        </w:rPr>
        <w:t>El Oficial de Cumplimiento validará la información suministrada y en caso de encontrarla:</w:t>
      </w:r>
    </w:p>
    <w:p w14:paraId="1DBF4E42" w14:textId="77777777" w:rsidR="00913234" w:rsidRPr="00913234" w:rsidRDefault="00443F5D" w:rsidP="000528BE">
      <w:pPr>
        <w:pStyle w:val="Prrafodelista"/>
        <w:numPr>
          <w:ilvl w:val="0"/>
          <w:numId w:val="42"/>
        </w:numPr>
        <w:jc w:val="both"/>
        <w:rPr>
          <w:rFonts w:ascii="Verdana" w:hAnsi="Verdana"/>
          <w:sz w:val="20"/>
          <w:szCs w:val="20"/>
        </w:rPr>
      </w:pPr>
      <w:r w:rsidRPr="00913234">
        <w:rPr>
          <w:rFonts w:ascii="Verdana" w:hAnsi="Verdana"/>
          <w:sz w:val="20"/>
          <w:szCs w:val="20"/>
        </w:rPr>
        <w:t>A lugar notificará al Vicefiscal General de la Nación y a la UIAF a través los sistemas de intercambio de información Red Digital de Servicios Integrales (RDSI), Sistema de Acceso Remoto (RAS) o los sistemas que los sustituyan.</w:t>
      </w:r>
    </w:p>
    <w:p w14:paraId="63BC5996" w14:textId="2DBE756F" w:rsidR="00443F5D" w:rsidRPr="00913234" w:rsidRDefault="00443F5D" w:rsidP="000528BE">
      <w:pPr>
        <w:pStyle w:val="Prrafodelista"/>
        <w:numPr>
          <w:ilvl w:val="0"/>
          <w:numId w:val="42"/>
        </w:numPr>
        <w:jc w:val="both"/>
        <w:rPr>
          <w:rFonts w:ascii="Verdana" w:hAnsi="Verdana"/>
          <w:sz w:val="20"/>
          <w:szCs w:val="20"/>
        </w:rPr>
      </w:pPr>
      <w:r w:rsidRPr="00913234">
        <w:rPr>
          <w:rFonts w:ascii="Verdana" w:hAnsi="Verdana"/>
          <w:sz w:val="20"/>
          <w:szCs w:val="20"/>
        </w:rPr>
        <w:t xml:space="preserve">No a lugar instruirá al área de </w:t>
      </w:r>
      <w:r w:rsidR="000771AD">
        <w:rPr>
          <w:rFonts w:ascii="Verdana" w:hAnsi="Verdana"/>
          <w:sz w:val="20"/>
          <w:szCs w:val="20"/>
        </w:rPr>
        <w:t>Negocios</w:t>
      </w:r>
      <w:r w:rsidR="00570CF7">
        <w:rPr>
          <w:rFonts w:ascii="Verdana" w:hAnsi="Verdana"/>
          <w:sz w:val="20"/>
          <w:szCs w:val="20"/>
        </w:rPr>
        <w:t xml:space="preserve"> (clientes), Compras (proveedores), Talento Humano (integrantes y administradores)</w:t>
      </w:r>
      <w:r w:rsidRPr="00913234">
        <w:rPr>
          <w:rFonts w:ascii="Verdana" w:hAnsi="Verdana"/>
          <w:sz w:val="20"/>
          <w:szCs w:val="20"/>
        </w:rPr>
        <w:t xml:space="preserve"> para que continúe sin novedad la relación contractual o comercial.  </w:t>
      </w:r>
    </w:p>
    <w:p w14:paraId="4569CCDA" w14:textId="4BC5C3EE" w:rsidR="00671C3C" w:rsidRPr="005D2BA2" w:rsidRDefault="00443F5D" w:rsidP="00443F5D">
      <w:pPr>
        <w:numPr>
          <w:ilvl w:val="0"/>
          <w:numId w:val="20"/>
        </w:numPr>
        <w:jc w:val="both"/>
        <w:rPr>
          <w:rFonts w:ascii="Verdana" w:hAnsi="Verdana"/>
        </w:rPr>
      </w:pPr>
      <w:r w:rsidRPr="00443F5D">
        <w:rPr>
          <w:rFonts w:ascii="Verdana" w:hAnsi="Verdana"/>
        </w:rPr>
        <w:lastRenderedPageBreak/>
        <w:t>El Oficial de Cumplimiento deberá esperar notificación por parte del Vicefiscal sobre las actuaciones a tomar y dará la instrucción de ejecución inmediata al interior de la sociedad</w:t>
      </w:r>
      <w:r w:rsidR="00F83147" w:rsidRPr="005D2BA2">
        <w:rPr>
          <w:rFonts w:ascii="Verdana" w:hAnsi="Verdana"/>
        </w:rPr>
        <w:t>.</w:t>
      </w:r>
    </w:p>
    <w:p w14:paraId="1C8010F7" w14:textId="77777777" w:rsidR="00F83147" w:rsidRPr="005D2BA2" w:rsidRDefault="00F83147" w:rsidP="00F83147">
      <w:pPr>
        <w:jc w:val="both"/>
        <w:rPr>
          <w:rFonts w:ascii="Verdana" w:hAnsi="Verdana"/>
        </w:rPr>
      </w:pPr>
    </w:p>
    <w:p w14:paraId="781792D1" w14:textId="774A19B8" w:rsidR="00ED4D61" w:rsidRPr="005D2BA2" w:rsidRDefault="00991B9B" w:rsidP="000528BE">
      <w:pPr>
        <w:pStyle w:val="Ttulo2"/>
        <w:numPr>
          <w:ilvl w:val="1"/>
          <w:numId w:val="38"/>
        </w:numPr>
        <w:spacing w:before="0" w:after="0"/>
        <w:ind w:left="431" w:hanging="431"/>
        <w:rPr>
          <w:sz w:val="20"/>
        </w:rPr>
      </w:pPr>
      <w:bookmarkStart w:id="197" w:name="_Toc191408211"/>
      <w:r w:rsidRPr="005D2BA2">
        <w:rPr>
          <w:sz w:val="20"/>
        </w:rPr>
        <w:t>SEÑALES DE ALERTA</w:t>
      </w:r>
      <w:bookmarkEnd w:id="197"/>
      <w:r w:rsidR="00ED4D61" w:rsidRPr="005D2BA2">
        <w:rPr>
          <w:sz w:val="20"/>
        </w:rPr>
        <w:t xml:space="preserve"> </w:t>
      </w:r>
    </w:p>
    <w:p w14:paraId="3B6859E1" w14:textId="77777777" w:rsidR="00ED4D61" w:rsidRPr="005D2BA2" w:rsidRDefault="00ED4D61" w:rsidP="00ED4D61">
      <w:pPr>
        <w:jc w:val="both"/>
        <w:rPr>
          <w:rFonts w:ascii="Verdana" w:hAnsi="Verdana"/>
        </w:rPr>
      </w:pPr>
    </w:p>
    <w:p w14:paraId="2D4CF39E" w14:textId="77777777" w:rsidR="00ED4D61" w:rsidRPr="005D2BA2" w:rsidRDefault="00ED4D61" w:rsidP="001A324A">
      <w:pPr>
        <w:jc w:val="both"/>
        <w:rPr>
          <w:rFonts w:ascii="Verdana" w:hAnsi="Verdana"/>
        </w:rPr>
      </w:pPr>
      <w:r w:rsidRPr="005D2BA2">
        <w:rPr>
          <w:rFonts w:ascii="Verdana" w:hAnsi="Verdana"/>
        </w:rPr>
        <w:t xml:space="preserve">La Circular Básica Jurídica en su capítulo X ha establecido algunas de las señales de alerta que en el marco de las operaciones de SETI S.A.S. se deben contemplar, estas son: </w:t>
      </w:r>
    </w:p>
    <w:p w14:paraId="7C2AB6EE" w14:textId="77777777" w:rsidR="00ED4D61" w:rsidRPr="005D2BA2" w:rsidRDefault="00ED4D61" w:rsidP="001A324A">
      <w:pPr>
        <w:pStyle w:val="Ttulo2"/>
        <w:spacing w:before="0" w:after="0"/>
        <w:jc w:val="both"/>
        <w:rPr>
          <w:sz w:val="20"/>
        </w:rPr>
      </w:pPr>
    </w:p>
    <w:p w14:paraId="0DB8D40E" w14:textId="5ACB24F4" w:rsidR="00ED4D61" w:rsidRPr="005D2BA2" w:rsidRDefault="00ED4D61" w:rsidP="000528BE">
      <w:pPr>
        <w:pStyle w:val="Ttulo3"/>
        <w:numPr>
          <w:ilvl w:val="2"/>
          <w:numId w:val="38"/>
        </w:numPr>
        <w:ind w:right="0"/>
        <w:rPr>
          <w:rFonts w:ascii="Verdana" w:hAnsi="Verdana"/>
          <w:sz w:val="20"/>
        </w:rPr>
      </w:pPr>
      <w:bookmarkStart w:id="198" w:name="_Toc191408212"/>
      <w:r w:rsidRPr="005D2BA2">
        <w:rPr>
          <w:rFonts w:ascii="Verdana" w:hAnsi="Verdana"/>
          <w:sz w:val="20"/>
        </w:rPr>
        <w:t>Respecto de operaciones o actividades con Contrapartes</w:t>
      </w:r>
      <w:bookmarkEnd w:id="198"/>
    </w:p>
    <w:p w14:paraId="06ABDFDA" w14:textId="77777777" w:rsidR="00ED4D61" w:rsidRPr="005D2BA2" w:rsidRDefault="00ED4D61" w:rsidP="001A324A">
      <w:pPr>
        <w:jc w:val="both"/>
        <w:rPr>
          <w:rFonts w:ascii="Verdana" w:hAnsi="Verdana"/>
        </w:rPr>
      </w:pPr>
    </w:p>
    <w:p w14:paraId="56B5D1F2" w14:textId="77777777" w:rsidR="009E251E" w:rsidRPr="009E251E" w:rsidRDefault="009E251E" w:rsidP="000528BE">
      <w:pPr>
        <w:numPr>
          <w:ilvl w:val="0"/>
          <w:numId w:val="21"/>
        </w:numPr>
        <w:jc w:val="both"/>
        <w:rPr>
          <w:rFonts w:ascii="Verdana" w:hAnsi="Verdana"/>
        </w:rPr>
      </w:pPr>
      <w:r w:rsidRPr="009E251E">
        <w:rPr>
          <w:rFonts w:ascii="Verdana" w:hAnsi="Verdana"/>
        </w:rPr>
        <w:t>Personas naturales o jurídicas que no estén plenamente identificadas;</w:t>
      </w:r>
    </w:p>
    <w:p w14:paraId="18441E9D" w14:textId="2F0869B3" w:rsidR="009E251E" w:rsidRPr="009E251E" w:rsidRDefault="00572BC8" w:rsidP="000528BE">
      <w:pPr>
        <w:numPr>
          <w:ilvl w:val="0"/>
          <w:numId w:val="21"/>
        </w:numPr>
        <w:jc w:val="both"/>
        <w:rPr>
          <w:rFonts w:ascii="Verdana" w:hAnsi="Verdana"/>
        </w:rPr>
      </w:pPr>
      <w:r>
        <w:rPr>
          <w:rFonts w:ascii="Verdana" w:hAnsi="Verdana"/>
        </w:rPr>
        <w:t>Socios</w:t>
      </w:r>
      <w:r w:rsidR="009E251E" w:rsidRPr="009E251E">
        <w:rPr>
          <w:rFonts w:ascii="Verdana" w:hAnsi="Verdana"/>
        </w:rPr>
        <w:t xml:space="preserve"> o </w:t>
      </w:r>
      <w:r w:rsidR="00826BC6">
        <w:rPr>
          <w:rFonts w:ascii="Verdana" w:hAnsi="Verdana"/>
        </w:rPr>
        <w:t>integrantes</w:t>
      </w:r>
      <w:r w:rsidR="009E251E" w:rsidRPr="009E251E">
        <w:rPr>
          <w:rFonts w:ascii="Verdana" w:hAnsi="Verdana"/>
        </w:rPr>
        <w:t xml:space="preserve"> con antecedentes judiciales de LA/FT; y </w:t>
      </w:r>
    </w:p>
    <w:p w14:paraId="08571D84" w14:textId="616CBF6E" w:rsidR="009E251E" w:rsidRPr="009E251E" w:rsidRDefault="009E251E" w:rsidP="000528BE">
      <w:pPr>
        <w:numPr>
          <w:ilvl w:val="0"/>
          <w:numId w:val="21"/>
        </w:numPr>
        <w:jc w:val="both"/>
        <w:rPr>
          <w:rFonts w:ascii="Verdana" w:hAnsi="Verdana"/>
        </w:rPr>
      </w:pPr>
      <w:r w:rsidRPr="009E251E">
        <w:rPr>
          <w:rFonts w:ascii="Verdana" w:hAnsi="Verdana"/>
        </w:rPr>
        <w:t xml:space="preserve">Nuevos </w:t>
      </w:r>
      <w:r w:rsidR="009F7074">
        <w:rPr>
          <w:rFonts w:ascii="Verdana" w:hAnsi="Verdana"/>
        </w:rPr>
        <w:t>socios</w:t>
      </w:r>
      <w:r w:rsidRPr="009E251E">
        <w:rPr>
          <w:rFonts w:ascii="Verdana" w:hAnsi="Verdana"/>
        </w:rPr>
        <w:t xml:space="preserve"> que hayan sido aceptados o vinculados sin verificar previamente el origen de los recursos que aportan.  </w:t>
      </w:r>
    </w:p>
    <w:p w14:paraId="54E001FD" w14:textId="77777777" w:rsidR="008207B1" w:rsidRDefault="009E251E" w:rsidP="000528BE">
      <w:pPr>
        <w:numPr>
          <w:ilvl w:val="0"/>
          <w:numId w:val="21"/>
        </w:numPr>
        <w:jc w:val="both"/>
        <w:rPr>
          <w:rFonts w:ascii="Verdana" w:hAnsi="Verdana"/>
        </w:rPr>
      </w:pPr>
      <w:r w:rsidRPr="009E251E">
        <w:rPr>
          <w:rFonts w:ascii="Verdana" w:hAnsi="Verdana"/>
        </w:rPr>
        <w:t>Respecto de operaciones, negocios o contratos que representen, tengan por objeto o involucren</w:t>
      </w:r>
      <w:r w:rsidR="008207B1">
        <w:rPr>
          <w:rFonts w:ascii="Verdana" w:hAnsi="Verdana"/>
        </w:rPr>
        <w:t>:</w:t>
      </w:r>
    </w:p>
    <w:p w14:paraId="3D3F5DED" w14:textId="77777777" w:rsidR="00A9052D" w:rsidRDefault="00A9052D" w:rsidP="000528BE">
      <w:pPr>
        <w:pStyle w:val="Prrafodelista"/>
        <w:numPr>
          <w:ilvl w:val="0"/>
          <w:numId w:val="43"/>
        </w:numPr>
        <w:jc w:val="both"/>
        <w:rPr>
          <w:rFonts w:ascii="Verdana" w:hAnsi="Verdana"/>
          <w:sz w:val="20"/>
          <w:szCs w:val="20"/>
        </w:rPr>
      </w:pPr>
      <w:r>
        <w:rPr>
          <w:rFonts w:ascii="Verdana" w:hAnsi="Verdana"/>
          <w:sz w:val="20"/>
          <w:szCs w:val="20"/>
        </w:rPr>
        <w:t>A</w:t>
      </w:r>
      <w:r w:rsidR="009E251E" w:rsidRPr="00A9052D">
        <w:rPr>
          <w:rFonts w:ascii="Verdana" w:hAnsi="Verdana"/>
          <w:sz w:val="20"/>
          <w:szCs w:val="20"/>
        </w:rPr>
        <w:t>lto volumen en efectivo sin justificación aparente</w:t>
      </w:r>
      <w:r>
        <w:rPr>
          <w:rFonts w:ascii="Verdana" w:hAnsi="Verdana"/>
          <w:sz w:val="20"/>
          <w:szCs w:val="20"/>
        </w:rPr>
        <w:t>.</w:t>
      </w:r>
      <w:r w:rsidR="009E251E" w:rsidRPr="00A9052D">
        <w:rPr>
          <w:rFonts w:ascii="Verdana" w:hAnsi="Verdana"/>
          <w:sz w:val="20"/>
          <w:szCs w:val="20"/>
        </w:rPr>
        <w:t xml:space="preserve"> </w:t>
      </w:r>
    </w:p>
    <w:p w14:paraId="7532A00D" w14:textId="77777777" w:rsidR="00A9052D" w:rsidRPr="00A9052D" w:rsidRDefault="009E251E" w:rsidP="000528BE">
      <w:pPr>
        <w:pStyle w:val="Prrafodelista"/>
        <w:numPr>
          <w:ilvl w:val="0"/>
          <w:numId w:val="43"/>
        </w:numPr>
        <w:jc w:val="both"/>
        <w:rPr>
          <w:rFonts w:ascii="Verdana" w:hAnsi="Verdana"/>
          <w:sz w:val="20"/>
          <w:szCs w:val="20"/>
        </w:rPr>
      </w:pPr>
      <w:r w:rsidRPr="00A9052D">
        <w:rPr>
          <w:rFonts w:ascii="Verdana" w:hAnsi="Verdana"/>
          <w:sz w:val="20"/>
          <w:szCs w:val="20"/>
        </w:rPr>
        <w:t xml:space="preserve">Bienes muebles o inmuebles a precios considerablemente distintos a los normales del mercado. </w:t>
      </w:r>
    </w:p>
    <w:p w14:paraId="7EBC6A17" w14:textId="77777777" w:rsidR="00A9052D" w:rsidRPr="00A9052D" w:rsidRDefault="009E251E" w:rsidP="000528BE">
      <w:pPr>
        <w:pStyle w:val="Prrafodelista"/>
        <w:numPr>
          <w:ilvl w:val="0"/>
          <w:numId w:val="43"/>
        </w:numPr>
        <w:jc w:val="both"/>
        <w:rPr>
          <w:rFonts w:ascii="Verdana" w:hAnsi="Verdana"/>
          <w:sz w:val="20"/>
          <w:szCs w:val="20"/>
        </w:rPr>
      </w:pPr>
      <w:r w:rsidRPr="00A9052D">
        <w:rPr>
          <w:rFonts w:ascii="Verdana" w:hAnsi="Verdana"/>
          <w:sz w:val="20"/>
          <w:szCs w:val="20"/>
        </w:rPr>
        <w:t>Donaciones que no tengan un Beneficiario Final aparente, que no se conozca su origen o que éste se encuentre domiciliado en país o una jurisdicción de alto riesgo.</w:t>
      </w:r>
    </w:p>
    <w:p w14:paraId="05ECA29B" w14:textId="065AC9B8" w:rsidR="00A9052D" w:rsidRPr="00A9052D" w:rsidRDefault="009E251E" w:rsidP="000528BE">
      <w:pPr>
        <w:pStyle w:val="Prrafodelista"/>
        <w:numPr>
          <w:ilvl w:val="0"/>
          <w:numId w:val="43"/>
        </w:numPr>
        <w:jc w:val="both"/>
        <w:rPr>
          <w:rFonts w:ascii="Verdana" w:hAnsi="Verdana"/>
          <w:sz w:val="20"/>
          <w:szCs w:val="20"/>
        </w:rPr>
      </w:pPr>
      <w:r w:rsidRPr="00A9052D">
        <w:rPr>
          <w:rFonts w:ascii="Verdana" w:hAnsi="Verdana"/>
          <w:sz w:val="20"/>
          <w:szCs w:val="20"/>
        </w:rPr>
        <w:t>Operaciones, negocios o contratos relevantes que no consten por escrito</w:t>
      </w:r>
      <w:r w:rsidR="00A9052D" w:rsidRPr="00A9052D">
        <w:rPr>
          <w:rFonts w:ascii="Verdana" w:hAnsi="Verdana"/>
          <w:sz w:val="20"/>
          <w:szCs w:val="20"/>
        </w:rPr>
        <w:t>.</w:t>
      </w:r>
      <w:r w:rsidRPr="00A9052D">
        <w:rPr>
          <w:rFonts w:ascii="Verdana" w:hAnsi="Verdana"/>
          <w:sz w:val="20"/>
          <w:szCs w:val="20"/>
        </w:rPr>
        <w:t xml:space="preserve"> </w:t>
      </w:r>
    </w:p>
    <w:p w14:paraId="22883E34" w14:textId="77777777" w:rsidR="00A9052D" w:rsidRPr="00A9052D" w:rsidRDefault="009E251E" w:rsidP="000528BE">
      <w:pPr>
        <w:pStyle w:val="Prrafodelista"/>
        <w:numPr>
          <w:ilvl w:val="0"/>
          <w:numId w:val="43"/>
        </w:numPr>
        <w:jc w:val="both"/>
        <w:rPr>
          <w:rFonts w:ascii="Verdana" w:hAnsi="Verdana"/>
          <w:sz w:val="20"/>
          <w:szCs w:val="20"/>
        </w:rPr>
      </w:pPr>
      <w:r w:rsidRPr="00A9052D">
        <w:rPr>
          <w:rFonts w:ascii="Verdana" w:hAnsi="Verdana"/>
          <w:sz w:val="20"/>
          <w:szCs w:val="20"/>
        </w:rPr>
        <w:t xml:space="preserve">Pagos de operaciones con recursos derivados de giros internacionales provenientes de varios remitentes a favor de un mismo beneficiario, o de un mismo remitente a favor de varios destinatarios, sin una relación aparente. </w:t>
      </w:r>
    </w:p>
    <w:p w14:paraId="78DF245D" w14:textId="77777777" w:rsidR="00A9052D" w:rsidRPr="00A9052D" w:rsidRDefault="009E251E" w:rsidP="000528BE">
      <w:pPr>
        <w:pStyle w:val="Prrafodelista"/>
        <w:numPr>
          <w:ilvl w:val="0"/>
          <w:numId w:val="43"/>
        </w:numPr>
        <w:jc w:val="both"/>
        <w:rPr>
          <w:rFonts w:ascii="Verdana" w:hAnsi="Verdana"/>
          <w:sz w:val="20"/>
          <w:szCs w:val="20"/>
        </w:rPr>
      </w:pPr>
      <w:r w:rsidRPr="00A9052D">
        <w:rPr>
          <w:rFonts w:ascii="Verdana" w:hAnsi="Verdana"/>
          <w:sz w:val="20"/>
          <w:szCs w:val="20"/>
        </w:rPr>
        <w:t xml:space="preserve">Operaciones con subcontratistas que no han sido identificados. </w:t>
      </w:r>
    </w:p>
    <w:p w14:paraId="34BEA4F9" w14:textId="77777777" w:rsidR="00A9052D" w:rsidRPr="00A9052D" w:rsidRDefault="009E251E" w:rsidP="000528BE">
      <w:pPr>
        <w:pStyle w:val="Prrafodelista"/>
        <w:numPr>
          <w:ilvl w:val="0"/>
          <w:numId w:val="43"/>
        </w:numPr>
        <w:jc w:val="both"/>
        <w:rPr>
          <w:rFonts w:ascii="Verdana" w:hAnsi="Verdana"/>
          <w:sz w:val="20"/>
          <w:szCs w:val="20"/>
        </w:rPr>
      </w:pPr>
      <w:r w:rsidRPr="00A9052D">
        <w:rPr>
          <w:rFonts w:ascii="Verdana" w:hAnsi="Verdana"/>
          <w:sz w:val="20"/>
          <w:szCs w:val="20"/>
        </w:rPr>
        <w:t xml:space="preserve">Operaciones comerciales o negocios con las personas incluidas en las </w:t>
      </w:r>
      <w:r w:rsidR="00A9052D" w:rsidRPr="00A9052D">
        <w:rPr>
          <w:rFonts w:ascii="Verdana" w:hAnsi="Verdana"/>
          <w:sz w:val="20"/>
          <w:szCs w:val="20"/>
        </w:rPr>
        <w:t>l</w:t>
      </w:r>
      <w:r w:rsidRPr="00A9052D">
        <w:rPr>
          <w:rFonts w:ascii="Verdana" w:hAnsi="Verdana"/>
          <w:sz w:val="20"/>
          <w:szCs w:val="20"/>
        </w:rPr>
        <w:t xml:space="preserve">istas </w:t>
      </w:r>
      <w:r w:rsidR="00A9052D" w:rsidRPr="00A9052D">
        <w:rPr>
          <w:rFonts w:ascii="Verdana" w:hAnsi="Verdana"/>
          <w:sz w:val="20"/>
          <w:szCs w:val="20"/>
        </w:rPr>
        <w:t>v</w:t>
      </w:r>
      <w:r w:rsidRPr="00A9052D">
        <w:rPr>
          <w:rFonts w:ascii="Verdana" w:hAnsi="Verdana"/>
          <w:sz w:val="20"/>
          <w:szCs w:val="20"/>
        </w:rPr>
        <w:t xml:space="preserve">inculantes.  </w:t>
      </w:r>
    </w:p>
    <w:p w14:paraId="44CDDE05" w14:textId="77777777" w:rsidR="00A9052D" w:rsidRPr="00A9052D" w:rsidRDefault="009E251E" w:rsidP="000528BE">
      <w:pPr>
        <w:pStyle w:val="Prrafodelista"/>
        <w:numPr>
          <w:ilvl w:val="0"/>
          <w:numId w:val="43"/>
        </w:numPr>
        <w:jc w:val="both"/>
        <w:rPr>
          <w:rFonts w:ascii="Verdana" w:hAnsi="Verdana"/>
          <w:sz w:val="20"/>
          <w:szCs w:val="20"/>
        </w:rPr>
      </w:pPr>
      <w:r w:rsidRPr="00A9052D">
        <w:rPr>
          <w:rFonts w:ascii="Verdana" w:hAnsi="Verdana"/>
          <w:sz w:val="20"/>
          <w:szCs w:val="20"/>
        </w:rPr>
        <w:t xml:space="preserve">Operaciones celebradas con Contrapartes domiciliadas o ubicadas en Áreas Geográficas designadas por GAFI como no cooperantes.  </w:t>
      </w:r>
    </w:p>
    <w:p w14:paraId="29BF9994" w14:textId="77777777" w:rsidR="00A9052D" w:rsidRPr="00A9052D" w:rsidRDefault="009E251E" w:rsidP="000528BE">
      <w:pPr>
        <w:pStyle w:val="Prrafodelista"/>
        <w:numPr>
          <w:ilvl w:val="0"/>
          <w:numId w:val="43"/>
        </w:numPr>
        <w:jc w:val="both"/>
        <w:rPr>
          <w:rFonts w:ascii="Verdana" w:hAnsi="Verdana"/>
          <w:sz w:val="20"/>
          <w:szCs w:val="20"/>
        </w:rPr>
      </w:pPr>
      <w:r w:rsidRPr="00A9052D">
        <w:rPr>
          <w:rFonts w:ascii="Verdana" w:hAnsi="Verdana"/>
          <w:sz w:val="20"/>
          <w:szCs w:val="20"/>
        </w:rPr>
        <w:t>Operaciones con Productos provenientes de actividades ilegales (incluyendo, entre otros, el contrabando).</w:t>
      </w:r>
    </w:p>
    <w:p w14:paraId="1D58F93B" w14:textId="77777777" w:rsidR="00A9052D" w:rsidRPr="00A9052D" w:rsidRDefault="009E251E" w:rsidP="000528BE">
      <w:pPr>
        <w:pStyle w:val="Prrafodelista"/>
        <w:numPr>
          <w:ilvl w:val="0"/>
          <w:numId w:val="43"/>
        </w:numPr>
        <w:jc w:val="both"/>
        <w:rPr>
          <w:rFonts w:ascii="Verdana" w:hAnsi="Verdana"/>
          <w:sz w:val="20"/>
          <w:szCs w:val="20"/>
        </w:rPr>
      </w:pPr>
      <w:r w:rsidRPr="00A9052D">
        <w:rPr>
          <w:rFonts w:ascii="Verdana" w:hAnsi="Verdana"/>
          <w:sz w:val="20"/>
          <w:szCs w:val="20"/>
        </w:rPr>
        <w:t>Operaciones con Productos que no han sido debidamente nacionalizados.</w:t>
      </w:r>
    </w:p>
    <w:p w14:paraId="79F8B7C6" w14:textId="597FF7F9" w:rsidR="00ED4D61" w:rsidRDefault="009E251E" w:rsidP="000528BE">
      <w:pPr>
        <w:pStyle w:val="Prrafodelista"/>
        <w:numPr>
          <w:ilvl w:val="0"/>
          <w:numId w:val="43"/>
        </w:numPr>
        <w:jc w:val="both"/>
        <w:rPr>
          <w:rFonts w:ascii="Verdana" w:hAnsi="Verdana"/>
          <w:sz w:val="20"/>
          <w:szCs w:val="20"/>
        </w:rPr>
      </w:pPr>
      <w:r w:rsidRPr="00A9052D">
        <w:rPr>
          <w:rFonts w:ascii="Verdana" w:hAnsi="Verdana"/>
          <w:sz w:val="20"/>
          <w:szCs w:val="20"/>
        </w:rPr>
        <w:t>Operaciones con Productos de venta restringida que no cuenten con las debidas autorizaciones o licencias</w:t>
      </w:r>
      <w:r w:rsidR="00ED4D61" w:rsidRPr="00A9052D">
        <w:rPr>
          <w:rFonts w:ascii="Verdana" w:hAnsi="Verdana"/>
          <w:sz w:val="20"/>
          <w:szCs w:val="20"/>
        </w:rPr>
        <w:t xml:space="preserve">. </w:t>
      </w:r>
    </w:p>
    <w:p w14:paraId="2A451D94" w14:textId="26A720B5" w:rsidR="00ED4D61" w:rsidRPr="005D2BA2" w:rsidRDefault="00ED4D61" w:rsidP="007E29FA">
      <w:pPr>
        <w:ind w:left="349"/>
        <w:jc w:val="both"/>
        <w:rPr>
          <w:rFonts w:ascii="Verdana" w:hAnsi="Verdana"/>
        </w:rPr>
      </w:pPr>
    </w:p>
    <w:p w14:paraId="388C751C" w14:textId="29F5B070" w:rsidR="00ED4D61" w:rsidRPr="005D2BA2" w:rsidRDefault="00ED4D61" w:rsidP="000528BE">
      <w:pPr>
        <w:pStyle w:val="Ttulo3"/>
        <w:numPr>
          <w:ilvl w:val="2"/>
          <w:numId w:val="38"/>
        </w:numPr>
        <w:ind w:right="0"/>
        <w:rPr>
          <w:rFonts w:ascii="Verdana" w:hAnsi="Verdana"/>
          <w:sz w:val="20"/>
        </w:rPr>
      </w:pPr>
      <w:bookmarkStart w:id="199" w:name="_Toc191408213"/>
      <w:r w:rsidRPr="005D2BA2">
        <w:rPr>
          <w:rFonts w:ascii="Verdana" w:hAnsi="Verdana"/>
          <w:sz w:val="20"/>
        </w:rPr>
        <w:t>Respecto de operaciones con efectivo proveniente de, o relacionado con</w:t>
      </w:r>
      <w:bookmarkEnd w:id="199"/>
    </w:p>
    <w:p w14:paraId="7F758271" w14:textId="77777777" w:rsidR="00ED4D61" w:rsidRPr="005D2BA2" w:rsidRDefault="00ED4D61" w:rsidP="00ED4D61">
      <w:pPr>
        <w:jc w:val="both"/>
        <w:rPr>
          <w:rFonts w:ascii="Verdana" w:hAnsi="Verdana"/>
        </w:rPr>
      </w:pPr>
      <w:r w:rsidRPr="005D2BA2">
        <w:rPr>
          <w:rFonts w:ascii="Verdana" w:hAnsi="Verdana"/>
        </w:rPr>
        <w:t xml:space="preserve"> </w:t>
      </w:r>
    </w:p>
    <w:p w14:paraId="74BF9D2F" w14:textId="07C63E67" w:rsidR="00110FB6" w:rsidRPr="00110FB6" w:rsidRDefault="00110FB6" w:rsidP="000528BE">
      <w:pPr>
        <w:numPr>
          <w:ilvl w:val="0"/>
          <w:numId w:val="21"/>
        </w:numPr>
        <w:jc w:val="both"/>
        <w:rPr>
          <w:rFonts w:ascii="Verdana" w:hAnsi="Verdana"/>
        </w:rPr>
      </w:pPr>
      <w:r w:rsidRPr="00110FB6">
        <w:rPr>
          <w:rFonts w:ascii="Verdana" w:hAnsi="Verdana"/>
        </w:rPr>
        <w:t>Países con un alto nivel de corrupción y de inestabilidad política</w:t>
      </w:r>
      <w:r w:rsidR="000465FF">
        <w:rPr>
          <w:rFonts w:ascii="Verdana" w:hAnsi="Verdana"/>
        </w:rPr>
        <w:t>.</w:t>
      </w:r>
      <w:r w:rsidRPr="00110FB6">
        <w:rPr>
          <w:rFonts w:ascii="Verdana" w:hAnsi="Verdana"/>
        </w:rPr>
        <w:t xml:space="preserve"> </w:t>
      </w:r>
    </w:p>
    <w:p w14:paraId="75FE19F8" w14:textId="58A3F917" w:rsidR="00110FB6" w:rsidRPr="00110FB6" w:rsidRDefault="00110FB6" w:rsidP="000528BE">
      <w:pPr>
        <w:numPr>
          <w:ilvl w:val="0"/>
          <w:numId w:val="21"/>
        </w:numPr>
        <w:jc w:val="both"/>
        <w:rPr>
          <w:rFonts w:ascii="Verdana" w:hAnsi="Verdana"/>
        </w:rPr>
      </w:pPr>
      <w:r w:rsidRPr="00110FB6">
        <w:rPr>
          <w:rFonts w:ascii="Verdana" w:hAnsi="Verdana"/>
        </w:rPr>
        <w:t>Documentación injustificada sobre, o no correspondan con, el origen o el propietario</w:t>
      </w:r>
      <w:r w:rsidR="000465FF">
        <w:rPr>
          <w:rFonts w:ascii="Verdana" w:hAnsi="Verdana"/>
        </w:rPr>
        <w:t>.</w:t>
      </w:r>
      <w:r w:rsidRPr="00110FB6">
        <w:rPr>
          <w:rFonts w:ascii="Verdana" w:hAnsi="Verdana"/>
        </w:rPr>
        <w:t xml:space="preserve"> </w:t>
      </w:r>
    </w:p>
    <w:p w14:paraId="30372FB6" w14:textId="48BBF9C5" w:rsidR="00110FB6" w:rsidRPr="00110FB6" w:rsidRDefault="00110FB6" w:rsidP="000528BE">
      <w:pPr>
        <w:numPr>
          <w:ilvl w:val="0"/>
          <w:numId w:val="21"/>
        </w:numPr>
        <w:jc w:val="both"/>
        <w:rPr>
          <w:rFonts w:ascii="Verdana" w:hAnsi="Verdana"/>
        </w:rPr>
      </w:pPr>
      <w:r w:rsidRPr="00110FB6">
        <w:rPr>
          <w:rFonts w:ascii="Verdana" w:hAnsi="Verdana"/>
        </w:rPr>
        <w:t>Cantidad, valor o divisa no concordante con las circunstancias del portador</w:t>
      </w:r>
      <w:r w:rsidR="000465FF">
        <w:rPr>
          <w:rFonts w:ascii="Verdana" w:hAnsi="Verdana"/>
        </w:rPr>
        <w:t>.</w:t>
      </w:r>
      <w:r w:rsidRPr="00110FB6">
        <w:rPr>
          <w:rFonts w:ascii="Verdana" w:hAnsi="Verdana"/>
        </w:rPr>
        <w:t xml:space="preserve"> </w:t>
      </w:r>
    </w:p>
    <w:p w14:paraId="502E3341" w14:textId="3860059F" w:rsidR="00110FB6" w:rsidRPr="00110FB6" w:rsidRDefault="00110FB6" w:rsidP="000528BE">
      <w:pPr>
        <w:numPr>
          <w:ilvl w:val="0"/>
          <w:numId w:val="21"/>
        </w:numPr>
        <w:jc w:val="both"/>
        <w:rPr>
          <w:rFonts w:ascii="Verdana" w:hAnsi="Verdana"/>
        </w:rPr>
      </w:pPr>
      <w:r w:rsidRPr="00110FB6">
        <w:rPr>
          <w:rFonts w:ascii="Verdana" w:hAnsi="Verdana"/>
        </w:rPr>
        <w:t>Transporte oculto de efectivo</w:t>
      </w:r>
      <w:r w:rsidR="000465FF">
        <w:rPr>
          <w:rFonts w:ascii="Verdana" w:hAnsi="Verdana"/>
        </w:rPr>
        <w:t>.</w:t>
      </w:r>
    </w:p>
    <w:p w14:paraId="17713229" w14:textId="477F568E" w:rsidR="00110FB6" w:rsidRPr="00110FB6" w:rsidRDefault="00110FB6" w:rsidP="000528BE">
      <w:pPr>
        <w:numPr>
          <w:ilvl w:val="0"/>
          <w:numId w:val="21"/>
        </w:numPr>
        <w:jc w:val="both"/>
        <w:rPr>
          <w:rFonts w:ascii="Verdana" w:hAnsi="Verdana"/>
        </w:rPr>
      </w:pPr>
      <w:r w:rsidRPr="00110FB6">
        <w:rPr>
          <w:rFonts w:ascii="Verdana" w:hAnsi="Verdana"/>
        </w:rPr>
        <w:t>Riesgo claro de seguridad en el método de transporte</w:t>
      </w:r>
      <w:r w:rsidR="000465FF">
        <w:rPr>
          <w:rFonts w:ascii="Verdana" w:hAnsi="Verdana"/>
        </w:rPr>
        <w:t>.</w:t>
      </w:r>
      <w:r w:rsidRPr="00110FB6">
        <w:rPr>
          <w:rFonts w:ascii="Verdana" w:hAnsi="Verdana"/>
        </w:rPr>
        <w:t xml:space="preserve"> </w:t>
      </w:r>
    </w:p>
    <w:p w14:paraId="6C9E17CC" w14:textId="54E2014A" w:rsidR="00110FB6" w:rsidRPr="00110FB6" w:rsidRDefault="00110FB6" w:rsidP="000528BE">
      <w:pPr>
        <w:numPr>
          <w:ilvl w:val="0"/>
          <w:numId w:val="21"/>
        </w:numPr>
        <w:jc w:val="both"/>
        <w:rPr>
          <w:rFonts w:ascii="Verdana" w:hAnsi="Verdana"/>
        </w:rPr>
      </w:pPr>
      <w:r w:rsidRPr="00110FB6">
        <w:rPr>
          <w:rFonts w:ascii="Verdana" w:hAnsi="Verdana"/>
        </w:rPr>
        <w:t>Transporte con costos elevados en comparación con métodos alternativos de transporte</w:t>
      </w:r>
      <w:r w:rsidR="000465FF">
        <w:rPr>
          <w:rFonts w:ascii="Verdana" w:hAnsi="Verdana"/>
        </w:rPr>
        <w:t>.</w:t>
      </w:r>
      <w:r w:rsidRPr="00110FB6">
        <w:rPr>
          <w:rFonts w:ascii="Verdana" w:hAnsi="Verdana"/>
        </w:rPr>
        <w:t xml:space="preserve"> </w:t>
      </w:r>
    </w:p>
    <w:p w14:paraId="0803E333" w14:textId="39D1934F" w:rsidR="00110FB6" w:rsidRPr="00110FB6" w:rsidRDefault="00110FB6" w:rsidP="000528BE">
      <w:pPr>
        <w:numPr>
          <w:ilvl w:val="0"/>
          <w:numId w:val="21"/>
        </w:numPr>
        <w:jc w:val="both"/>
        <w:rPr>
          <w:rFonts w:ascii="Verdana" w:hAnsi="Verdana"/>
        </w:rPr>
      </w:pPr>
      <w:r w:rsidRPr="00110FB6">
        <w:rPr>
          <w:rFonts w:ascii="Verdana" w:hAnsi="Verdana"/>
        </w:rPr>
        <w:t>Facturación o ventas en efectivo no esperables en el sector económic</w:t>
      </w:r>
      <w:r w:rsidR="000465FF">
        <w:rPr>
          <w:rFonts w:ascii="Verdana" w:hAnsi="Verdana"/>
        </w:rPr>
        <w:t>o.</w:t>
      </w:r>
      <w:r w:rsidRPr="00110FB6">
        <w:rPr>
          <w:rFonts w:ascii="Verdana" w:hAnsi="Verdana"/>
        </w:rPr>
        <w:t xml:space="preserve"> </w:t>
      </w:r>
    </w:p>
    <w:p w14:paraId="182FD932" w14:textId="7AF762B4" w:rsidR="00110FB6" w:rsidRPr="00110FB6" w:rsidRDefault="00110FB6" w:rsidP="000528BE">
      <w:pPr>
        <w:numPr>
          <w:ilvl w:val="0"/>
          <w:numId w:val="21"/>
        </w:numPr>
        <w:jc w:val="both"/>
        <w:rPr>
          <w:rFonts w:ascii="Verdana" w:hAnsi="Verdana"/>
        </w:rPr>
      </w:pPr>
      <w:r w:rsidRPr="00110FB6">
        <w:rPr>
          <w:rFonts w:ascii="Verdana" w:hAnsi="Verdana"/>
        </w:rPr>
        <w:lastRenderedPageBreak/>
        <w:t>Gran aumento de facturación o ventas en efectivo procedentes de clientes no identificables</w:t>
      </w:r>
      <w:r w:rsidR="000465FF">
        <w:rPr>
          <w:rFonts w:ascii="Verdana" w:hAnsi="Verdana"/>
        </w:rPr>
        <w:t>.</w:t>
      </w:r>
    </w:p>
    <w:p w14:paraId="121B5032" w14:textId="7EAC1971" w:rsidR="00ED4D61" w:rsidRPr="005D2BA2" w:rsidRDefault="00110FB6" w:rsidP="000528BE">
      <w:pPr>
        <w:numPr>
          <w:ilvl w:val="0"/>
          <w:numId w:val="21"/>
        </w:numPr>
        <w:jc w:val="both"/>
        <w:rPr>
          <w:rFonts w:ascii="Verdana" w:hAnsi="Verdana"/>
        </w:rPr>
      </w:pPr>
      <w:r w:rsidRPr="00110FB6">
        <w:rPr>
          <w:rFonts w:ascii="Verdana" w:hAnsi="Verdana"/>
        </w:rPr>
        <w:t>Préstamos del extranjero recibidos en efectivo y en moneda local</w:t>
      </w:r>
      <w:r w:rsidR="00ED4D61" w:rsidRPr="005D2BA2">
        <w:rPr>
          <w:rFonts w:ascii="Verdana" w:hAnsi="Verdana"/>
        </w:rPr>
        <w:t>.</w:t>
      </w:r>
    </w:p>
    <w:p w14:paraId="4AD104CF" w14:textId="77777777" w:rsidR="003A021D" w:rsidRPr="005D2BA2" w:rsidRDefault="003A021D" w:rsidP="003A021D">
      <w:pPr>
        <w:ind w:left="1134"/>
        <w:jc w:val="both"/>
        <w:rPr>
          <w:rFonts w:ascii="Verdana" w:hAnsi="Verdana"/>
        </w:rPr>
      </w:pPr>
    </w:p>
    <w:p w14:paraId="3CE03BA5" w14:textId="5B5046B8" w:rsidR="00991B9B" w:rsidRPr="005D2BA2" w:rsidRDefault="00991B9B" w:rsidP="000528BE">
      <w:pPr>
        <w:pStyle w:val="Ttulo3"/>
        <w:numPr>
          <w:ilvl w:val="2"/>
          <w:numId w:val="38"/>
        </w:numPr>
        <w:ind w:right="0"/>
        <w:rPr>
          <w:rFonts w:ascii="Verdana" w:hAnsi="Verdana"/>
          <w:sz w:val="20"/>
        </w:rPr>
      </w:pPr>
      <w:bookmarkStart w:id="200" w:name="_Toc191408214"/>
      <w:r w:rsidRPr="005D2BA2">
        <w:rPr>
          <w:rFonts w:ascii="Verdana" w:hAnsi="Verdana"/>
          <w:sz w:val="20"/>
        </w:rPr>
        <w:t>Detección y Control de Operaciones inusuales, intentadas y sospechosas</w:t>
      </w:r>
      <w:bookmarkEnd w:id="200"/>
    </w:p>
    <w:p w14:paraId="015D0C9A" w14:textId="77777777" w:rsidR="008E6209" w:rsidRPr="005D2BA2" w:rsidRDefault="008E6209" w:rsidP="008E6209">
      <w:pPr>
        <w:jc w:val="both"/>
        <w:rPr>
          <w:rFonts w:ascii="Verdana" w:hAnsi="Verdana"/>
        </w:rPr>
      </w:pPr>
    </w:p>
    <w:p w14:paraId="04813AE3" w14:textId="5EFEAB7D" w:rsidR="002C6D8A" w:rsidRDefault="002C6D8A" w:rsidP="002C6D8A">
      <w:pPr>
        <w:jc w:val="both"/>
        <w:rPr>
          <w:rFonts w:ascii="Verdana" w:eastAsia="Verdana" w:hAnsi="Verdana" w:cs="Verdana"/>
        </w:rPr>
      </w:pPr>
      <w:r>
        <w:rPr>
          <w:rFonts w:ascii="Verdana" w:eastAsia="Verdana" w:hAnsi="Verdana" w:cs="Verdana"/>
        </w:rPr>
        <w:t xml:space="preserve">La detección de operaciones inusuales, intentadas o sospechosas está a cargo de todos los </w:t>
      </w:r>
      <w:r w:rsidR="00826BC6">
        <w:rPr>
          <w:rFonts w:ascii="Verdana" w:eastAsia="Verdana" w:hAnsi="Verdana" w:cs="Verdana"/>
        </w:rPr>
        <w:t>integrante</w:t>
      </w:r>
      <w:r>
        <w:rPr>
          <w:rFonts w:ascii="Verdana" w:eastAsia="Verdana" w:hAnsi="Verdana" w:cs="Verdana"/>
        </w:rPr>
        <w:t>s de SETI S.A.S quienes deben informar inmediatamente al Oficial de Cumplimiento</w:t>
      </w:r>
      <w:r w:rsidR="00495DDF">
        <w:rPr>
          <w:rFonts w:ascii="Verdana" w:eastAsia="Verdana" w:hAnsi="Verdana" w:cs="Verdana"/>
        </w:rPr>
        <w:t xml:space="preserve"> y equipo de Riesgos</w:t>
      </w:r>
      <w:r>
        <w:rPr>
          <w:rFonts w:ascii="Verdana" w:eastAsia="Verdana" w:hAnsi="Verdana" w:cs="Verdana"/>
        </w:rPr>
        <w:t xml:space="preserve"> a través de los mecanismos utilizados para tal fin (correo electrónico: oficialdecumplimiento@seti.com.co). Los </w:t>
      </w:r>
      <w:r w:rsidR="00826BC6">
        <w:rPr>
          <w:rFonts w:ascii="Verdana" w:eastAsia="Verdana" w:hAnsi="Verdana" w:cs="Verdana"/>
        </w:rPr>
        <w:t>integrantes</w:t>
      </w:r>
      <w:r>
        <w:rPr>
          <w:rFonts w:ascii="Verdana" w:eastAsia="Verdana" w:hAnsi="Verdana" w:cs="Verdana"/>
        </w:rPr>
        <w:t xml:space="preserve"> deben conocer las señales de alerta que se han establecido para SETI S.A.S. y las propias de su cargo. </w:t>
      </w:r>
    </w:p>
    <w:p w14:paraId="5469F97A" w14:textId="77777777" w:rsidR="002C6D8A" w:rsidRDefault="002C6D8A" w:rsidP="002C6D8A">
      <w:pPr>
        <w:jc w:val="both"/>
        <w:rPr>
          <w:rFonts w:ascii="Verdana" w:eastAsia="Verdana" w:hAnsi="Verdana" w:cs="Verdana"/>
        </w:rPr>
      </w:pPr>
    </w:p>
    <w:p w14:paraId="3ED2D277" w14:textId="77777777" w:rsidR="00474DAA" w:rsidRDefault="002C6D8A" w:rsidP="002C6D8A">
      <w:pPr>
        <w:jc w:val="both"/>
        <w:rPr>
          <w:rFonts w:ascii="Verdana" w:eastAsia="Verdana" w:hAnsi="Verdana" w:cs="Verdana"/>
        </w:rPr>
      </w:pPr>
      <w:r>
        <w:rPr>
          <w:rFonts w:ascii="Verdana" w:eastAsia="Verdana" w:hAnsi="Verdana" w:cs="Verdana"/>
        </w:rPr>
        <w:t xml:space="preserve">Cualquier área de la </w:t>
      </w:r>
      <w:r w:rsidR="00851E6A">
        <w:rPr>
          <w:rFonts w:ascii="Verdana" w:eastAsia="Verdana" w:hAnsi="Verdana" w:cs="Verdana"/>
        </w:rPr>
        <w:t>E</w:t>
      </w:r>
      <w:r>
        <w:rPr>
          <w:rFonts w:ascii="Verdana" w:eastAsia="Verdana" w:hAnsi="Verdana" w:cs="Verdana"/>
        </w:rPr>
        <w:t>mpresa debe informar toda operación que pueda considerarse como sospechosa, es decir, que</w:t>
      </w:r>
      <w:r w:rsidR="00851E6A">
        <w:rPr>
          <w:rFonts w:ascii="Verdana" w:eastAsia="Verdana" w:hAnsi="Verdana" w:cs="Verdana"/>
        </w:rPr>
        <w:t xml:space="preserve"> se salen de normal para la Empresa</w:t>
      </w:r>
      <w:r w:rsidR="00C879E6">
        <w:rPr>
          <w:rFonts w:ascii="Verdana" w:eastAsia="Verdana" w:hAnsi="Verdana" w:cs="Verdana"/>
        </w:rPr>
        <w:t xml:space="preserve"> y </w:t>
      </w:r>
      <w:r>
        <w:rPr>
          <w:rFonts w:ascii="Verdana" w:eastAsia="Verdana" w:hAnsi="Verdana" w:cs="Verdana"/>
        </w:rPr>
        <w:t>transacci</w:t>
      </w:r>
      <w:r w:rsidR="00474DAA">
        <w:rPr>
          <w:rFonts w:ascii="Verdana" w:eastAsia="Verdana" w:hAnsi="Verdana" w:cs="Verdana"/>
        </w:rPr>
        <w:t>ones que puedan estar relacionadas con lavado de dinero, financiación del terrorismo y proliferación de armas de destrucción masivas.</w:t>
      </w:r>
    </w:p>
    <w:p w14:paraId="6CBCCAB0" w14:textId="38E102E3" w:rsidR="002C6D8A" w:rsidRDefault="002C6D8A" w:rsidP="002C6D8A">
      <w:pPr>
        <w:jc w:val="both"/>
        <w:rPr>
          <w:rFonts w:ascii="Verdana" w:eastAsia="Verdana" w:hAnsi="Verdana" w:cs="Verdana"/>
        </w:rPr>
      </w:pPr>
      <w:r>
        <w:rPr>
          <w:rFonts w:ascii="Verdana" w:eastAsia="Verdana" w:hAnsi="Verdana" w:cs="Verdana"/>
        </w:rPr>
        <w:t xml:space="preserve">Los </w:t>
      </w:r>
      <w:r w:rsidR="008B36AF">
        <w:rPr>
          <w:rFonts w:ascii="Verdana" w:eastAsia="Verdana" w:hAnsi="Verdana" w:cs="Verdana"/>
        </w:rPr>
        <w:t>integrantes</w:t>
      </w:r>
      <w:r>
        <w:rPr>
          <w:rFonts w:ascii="Verdana" w:eastAsia="Verdana" w:hAnsi="Verdana" w:cs="Verdana"/>
        </w:rPr>
        <w:t xml:space="preserve"> no podrán dar a conocer a las personas que han realizado o intenten realizar operaciones inusuales, que serán reportados a la fiscalía general de la Nación o cuerpos especializados, es decir, se debe guardar absoluta reserva. </w:t>
      </w:r>
    </w:p>
    <w:p w14:paraId="7B413EC3" w14:textId="77777777" w:rsidR="002C6D8A" w:rsidRDefault="002C6D8A" w:rsidP="002C6D8A">
      <w:pPr>
        <w:jc w:val="both"/>
        <w:rPr>
          <w:rFonts w:ascii="Verdana" w:eastAsia="Verdana" w:hAnsi="Verdana" w:cs="Verdana"/>
        </w:rPr>
      </w:pPr>
    </w:p>
    <w:p w14:paraId="75935431" w14:textId="0604E6D1" w:rsidR="00C749F8" w:rsidRPr="005D2BA2" w:rsidRDefault="002C6D8A" w:rsidP="002C6D8A">
      <w:pPr>
        <w:jc w:val="both"/>
        <w:rPr>
          <w:rFonts w:ascii="Verdana" w:hAnsi="Verdana"/>
        </w:rPr>
      </w:pPr>
      <w:r>
        <w:rPr>
          <w:rFonts w:ascii="Verdana" w:eastAsia="Verdana" w:hAnsi="Verdana" w:cs="Verdana"/>
        </w:rPr>
        <w:t>El hecho de darle aviso a</w:t>
      </w:r>
      <w:r w:rsidR="00F35432">
        <w:rPr>
          <w:rFonts w:ascii="Verdana" w:eastAsia="Verdana" w:hAnsi="Verdana" w:cs="Verdana"/>
        </w:rPr>
        <w:t xml:space="preserve"> </w:t>
      </w:r>
      <w:r>
        <w:rPr>
          <w:rFonts w:ascii="Verdana" w:eastAsia="Verdana" w:hAnsi="Verdana" w:cs="Verdana"/>
        </w:rPr>
        <w:t>l</w:t>
      </w:r>
      <w:r w:rsidR="00F35432">
        <w:rPr>
          <w:rFonts w:ascii="Verdana" w:eastAsia="Verdana" w:hAnsi="Verdana" w:cs="Verdana"/>
        </w:rPr>
        <w:t>a</w:t>
      </w:r>
      <w:r>
        <w:rPr>
          <w:rFonts w:ascii="Verdana" w:eastAsia="Verdana" w:hAnsi="Verdana" w:cs="Verdana"/>
        </w:rPr>
        <w:t xml:space="preserve"> </w:t>
      </w:r>
      <w:r w:rsidR="00F35432">
        <w:rPr>
          <w:rFonts w:ascii="Verdana" w:eastAsia="Verdana" w:hAnsi="Verdana" w:cs="Verdana"/>
        </w:rPr>
        <w:t>contraparte</w:t>
      </w:r>
      <w:r>
        <w:rPr>
          <w:rFonts w:ascii="Verdana" w:eastAsia="Verdana" w:hAnsi="Verdana" w:cs="Verdana"/>
        </w:rPr>
        <w:t xml:space="preserve"> se entiende que el </w:t>
      </w:r>
      <w:r w:rsidR="008B36AF">
        <w:rPr>
          <w:rFonts w:ascii="Verdana" w:eastAsia="Verdana" w:hAnsi="Verdana" w:cs="Verdana"/>
        </w:rPr>
        <w:t>integrante</w:t>
      </w:r>
      <w:r>
        <w:rPr>
          <w:rFonts w:ascii="Verdana" w:eastAsia="Verdana" w:hAnsi="Verdana" w:cs="Verdana"/>
        </w:rPr>
        <w:t xml:space="preserve"> es copartícipe del delito de L</w:t>
      </w:r>
      <w:r w:rsidR="00F35432">
        <w:rPr>
          <w:rFonts w:ascii="Verdana" w:eastAsia="Verdana" w:hAnsi="Verdana" w:cs="Verdana"/>
        </w:rPr>
        <w:t>A/DT/FPADM</w:t>
      </w:r>
      <w:r>
        <w:rPr>
          <w:rFonts w:ascii="Verdana" w:eastAsia="Verdana" w:hAnsi="Verdana" w:cs="Verdana"/>
        </w:rPr>
        <w:t xml:space="preserve">. La omisión de los reportes es considerada una falta grave e incumplimiento de las normas y políticas del presente </w:t>
      </w:r>
      <w:r w:rsidR="003C54F4">
        <w:rPr>
          <w:rFonts w:ascii="Verdana" w:eastAsia="Verdana" w:hAnsi="Verdana" w:cs="Verdana"/>
        </w:rPr>
        <w:t>M</w:t>
      </w:r>
      <w:r>
        <w:rPr>
          <w:rFonts w:ascii="Verdana" w:eastAsia="Verdana" w:hAnsi="Verdana" w:cs="Verdana"/>
        </w:rPr>
        <w:t>anual</w:t>
      </w:r>
      <w:r w:rsidR="00C749F8" w:rsidRPr="005D2BA2">
        <w:rPr>
          <w:rFonts w:ascii="Verdana" w:hAnsi="Verdana"/>
        </w:rPr>
        <w:t xml:space="preserve">. </w:t>
      </w:r>
    </w:p>
    <w:p w14:paraId="3011D868" w14:textId="77777777" w:rsidR="00C749F8" w:rsidRPr="005D2BA2" w:rsidRDefault="00C749F8" w:rsidP="00C749F8">
      <w:pPr>
        <w:jc w:val="both"/>
        <w:rPr>
          <w:rFonts w:ascii="Verdana" w:hAnsi="Verdana"/>
        </w:rPr>
      </w:pPr>
    </w:p>
    <w:p w14:paraId="37A7EA52" w14:textId="13DFA0CF" w:rsidR="00991B9B" w:rsidRPr="005D2BA2" w:rsidRDefault="00991B9B" w:rsidP="000528BE">
      <w:pPr>
        <w:pStyle w:val="Ttulo3"/>
        <w:numPr>
          <w:ilvl w:val="2"/>
          <w:numId w:val="38"/>
        </w:numPr>
        <w:ind w:right="0"/>
        <w:rPr>
          <w:rFonts w:ascii="Verdana" w:hAnsi="Verdana"/>
          <w:sz w:val="20"/>
          <w:lang w:val="es-ES"/>
        </w:rPr>
      </w:pPr>
      <w:bookmarkStart w:id="201" w:name="_Toc191408215"/>
      <w:r w:rsidRPr="6AA6E96C">
        <w:rPr>
          <w:rFonts w:ascii="Verdana" w:hAnsi="Verdana"/>
          <w:sz w:val="20"/>
          <w:lang w:val="es-ES"/>
        </w:rPr>
        <w:t>Consulta listas restrictivas</w:t>
      </w:r>
      <w:bookmarkEnd w:id="201"/>
    </w:p>
    <w:p w14:paraId="3FD50BC7" w14:textId="77777777" w:rsidR="008E6209" w:rsidRPr="005D2BA2" w:rsidRDefault="008E6209" w:rsidP="008E6209">
      <w:pPr>
        <w:jc w:val="both"/>
        <w:rPr>
          <w:rFonts w:ascii="Verdana" w:hAnsi="Verdana"/>
        </w:rPr>
      </w:pPr>
    </w:p>
    <w:p w14:paraId="6B31AFC6" w14:textId="497AA3FA" w:rsidR="00F72E18" w:rsidRPr="005D2BA2" w:rsidRDefault="0044317C" w:rsidP="008E6209">
      <w:pPr>
        <w:jc w:val="both"/>
        <w:rPr>
          <w:rFonts w:ascii="Verdana" w:hAnsi="Verdana"/>
        </w:rPr>
      </w:pPr>
      <w:r>
        <w:rPr>
          <w:rFonts w:ascii="Verdana" w:eastAsia="Verdana" w:hAnsi="Verdana" w:cs="Verdana"/>
        </w:rPr>
        <w:t xml:space="preserve">SETI S.A.S. en cumplimiento de las disposiciones establecidas en el capítulo X de la Circular Básica Jurídica durante la vinculación de las contrapartes y en el marco de su relación contractual consulta las siguientes listas cubriendo la operación de la </w:t>
      </w:r>
      <w:r w:rsidR="006F21EF">
        <w:rPr>
          <w:rFonts w:ascii="Verdana" w:eastAsia="Verdana" w:hAnsi="Verdana" w:cs="Verdana"/>
        </w:rPr>
        <w:t>E</w:t>
      </w:r>
      <w:r>
        <w:rPr>
          <w:rFonts w:ascii="Verdana" w:eastAsia="Verdana" w:hAnsi="Verdana" w:cs="Verdana"/>
        </w:rPr>
        <w:t>mpresa de una posible materialización de los riesgos de LA/FT/FPADM</w:t>
      </w:r>
      <w:r w:rsidR="003D5DEE" w:rsidRPr="005D2BA2">
        <w:rPr>
          <w:rFonts w:ascii="Verdana" w:hAnsi="Verdana"/>
        </w:rPr>
        <w:t>.</w:t>
      </w:r>
    </w:p>
    <w:p w14:paraId="6C314101" w14:textId="77777777" w:rsidR="003D5DEE" w:rsidRPr="005D2BA2" w:rsidRDefault="003D5DEE" w:rsidP="008E6209">
      <w:pPr>
        <w:jc w:val="both"/>
        <w:rPr>
          <w:rFonts w:ascii="Verdana" w:hAnsi="Verdana"/>
        </w:rPr>
      </w:pPr>
    </w:p>
    <w:p w14:paraId="3897A9CB" w14:textId="77777777" w:rsidR="003D5DEE" w:rsidRPr="005D2BA2" w:rsidRDefault="003D5DEE" w:rsidP="000528BE">
      <w:pPr>
        <w:numPr>
          <w:ilvl w:val="1"/>
          <w:numId w:val="22"/>
        </w:numPr>
        <w:ind w:left="1134"/>
        <w:jc w:val="both"/>
        <w:rPr>
          <w:rFonts w:ascii="Verdana" w:hAnsi="Verdana"/>
        </w:rPr>
      </w:pPr>
      <w:r w:rsidRPr="005D2BA2">
        <w:rPr>
          <w:rFonts w:ascii="Verdana" w:hAnsi="Verdana"/>
        </w:rPr>
        <w:t>Restrictivas internas u ofrecidas por empresas esp</w:t>
      </w:r>
      <w:r w:rsidR="00C749F8" w:rsidRPr="005D2BA2">
        <w:rPr>
          <w:rFonts w:ascii="Verdana" w:hAnsi="Verdana"/>
        </w:rPr>
        <w:t>e</w:t>
      </w:r>
      <w:r w:rsidRPr="005D2BA2">
        <w:rPr>
          <w:rFonts w:ascii="Verdana" w:hAnsi="Verdana"/>
        </w:rPr>
        <w:t>cializadas.</w:t>
      </w:r>
    </w:p>
    <w:p w14:paraId="2D598FEA" w14:textId="77777777" w:rsidR="003D5DEE" w:rsidRPr="005D2BA2" w:rsidRDefault="003D5DEE" w:rsidP="000528BE">
      <w:pPr>
        <w:numPr>
          <w:ilvl w:val="1"/>
          <w:numId w:val="22"/>
        </w:numPr>
        <w:ind w:left="1134"/>
        <w:jc w:val="both"/>
        <w:rPr>
          <w:rFonts w:ascii="Verdana" w:hAnsi="Verdana"/>
        </w:rPr>
      </w:pPr>
      <w:r w:rsidRPr="005D2BA2">
        <w:rPr>
          <w:rFonts w:ascii="Verdana" w:hAnsi="Verdana"/>
        </w:rPr>
        <w:t>De PEPs.</w:t>
      </w:r>
    </w:p>
    <w:p w14:paraId="5FF2BC34" w14:textId="77777777" w:rsidR="003D5DEE" w:rsidRPr="005D2BA2" w:rsidRDefault="00FA6CDD" w:rsidP="000528BE">
      <w:pPr>
        <w:numPr>
          <w:ilvl w:val="1"/>
          <w:numId w:val="22"/>
        </w:numPr>
        <w:ind w:left="1134"/>
        <w:jc w:val="both"/>
        <w:rPr>
          <w:rFonts w:ascii="Verdana" w:hAnsi="Verdana"/>
        </w:rPr>
      </w:pPr>
      <w:r w:rsidRPr="005D2BA2">
        <w:rPr>
          <w:rFonts w:ascii="Verdana" w:hAnsi="Verdana"/>
        </w:rPr>
        <w:t>V</w:t>
      </w:r>
      <w:r w:rsidR="003D5DEE" w:rsidRPr="005D2BA2">
        <w:rPr>
          <w:rFonts w:ascii="Verdana" w:hAnsi="Verdana"/>
        </w:rPr>
        <w:t>inculantes para Colombia – Consejo de Seguridad de las Naciones Unidas -.</w:t>
      </w:r>
    </w:p>
    <w:p w14:paraId="01BC9C1E" w14:textId="77777777" w:rsidR="002A6AEA" w:rsidRDefault="003D5DEE" w:rsidP="000528BE">
      <w:pPr>
        <w:numPr>
          <w:ilvl w:val="1"/>
          <w:numId w:val="22"/>
        </w:numPr>
        <w:ind w:left="1134"/>
        <w:jc w:val="both"/>
        <w:rPr>
          <w:rFonts w:ascii="Verdana" w:hAnsi="Verdana"/>
        </w:rPr>
      </w:pPr>
      <w:r w:rsidRPr="005D2BA2">
        <w:rPr>
          <w:rFonts w:ascii="Verdana" w:hAnsi="Verdana"/>
        </w:rPr>
        <w:t>OFAC</w:t>
      </w:r>
      <w:r w:rsidR="001300DB" w:rsidRPr="005D2BA2">
        <w:rPr>
          <w:rFonts w:ascii="Verdana" w:hAnsi="Verdana"/>
        </w:rPr>
        <w:t xml:space="preserve"> - Oficina de Control de Bienes Extranjeros</w:t>
      </w:r>
      <w:r w:rsidRPr="005D2BA2">
        <w:rPr>
          <w:rFonts w:ascii="Verdana" w:hAnsi="Verdana"/>
        </w:rPr>
        <w:t>.</w:t>
      </w:r>
    </w:p>
    <w:p w14:paraId="125CFF42" w14:textId="77777777" w:rsidR="002A6AEA" w:rsidRDefault="002A6AEA" w:rsidP="000528BE">
      <w:pPr>
        <w:numPr>
          <w:ilvl w:val="1"/>
          <w:numId w:val="22"/>
        </w:numPr>
        <w:ind w:left="1134"/>
        <w:jc w:val="both"/>
        <w:rPr>
          <w:rFonts w:ascii="Verdana" w:hAnsi="Verdana"/>
        </w:rPr>
      </w:pPr>
      <w:r w:rsidRPr="002A6AEA">
        <w:rPr>
          <w:rFonts w:ascii="Verdana" w:hAnsi="Verdana"/>
        </w:rPr>
        <w:t>La lista de la Unión Europea de Organizaciones Terroristas.</w:t>
      </w:r>
    </w:p>
    <w:p w14:paraId="5C1BFBC1" w14:textId="430E303A" w:rsidR="00255928" w:rsidRPr="002A6AEA" w:rsidRDefault="002A6AEA" w:rsidP="000528BE">
      <w:pPr>
        <w:numPr>
          <w:ilvl w:val="1"/>
          <w:numId w:val="22"/>
        </w:numPr>
        <w:ind w:left="1134"/>
        <w:jc w:val="both"/>
        <w:rPr>
          <w:rFonts w:ascii="Verdana" w:hAnsi="Verdana"/>
        </w:rPr>
      </w:pPr>
      <w:r w:rsidRPr="002A6AEA">
        <w:rPr>
          <w:rFonts w:ascii="Verdana" w:hAnsi="Verdana"/>
        </w:rPr>
        <w:t>La lista de la Unión Europea de Personas Catalogadas como Terroristas</w:t>
      </w:r>
    </w:p>
    <w:p w14:paraId="303F6DCC" w14:textId="5B00EAA7" w:rsidR="00F72E18" w:rsidRPr="005D2BA2" w:rsidRDefault="003D5DEE" w:rsidP="000528BE">
      <w:pPr>
        <w:numPr>
          <w:ilvl w:val="1"/>
          <w:numId w:val="22"/>
        </w:numPr>
        <w:ind w:left="1134"/>
        <w:jc w:val="both"/>
        <w:rPr>
          <w:rFonts w:ascii="Verdana" w:hAnsi="Verdana"/>
        </w:rPr>
      </w:pPr>
      <w:r w:rsidRPr="005D2BA2">
        <w:rPr>
          <w:rFonts w:ascii="Verdana" w:hAnsi="Verdana"/>
        </w:rPr>
        <w:t>GAFI de países no cooperantes y jurisdicciones de alto riesgo.</w:t>
      </w:r>
    </w:p>
    <w:p w14:paraId="4D36F397" w14:textId="77777777" w:rsidR="00AB6F2F" w:rsidRPr="005D2BA2" w:rsidRDefault="00AB6F2F" w:rsidP="00AB6F2F">
      <w:pPr>
        <w:ind w:left="1134"/>
        <w:jc w:val="both"/>
        <w:rPr>
          <w:rFonts w:ascii="Verdana" w:hAnsi="Verdana"/>
        </w:rPr>
      </w:pPr>
    </w:p>
    <w:p w14:paraId="734159E8" w14:textId="00885117" w:rsidR="008E6209" w:rsidRPr="005D2BA2" w:rsidRDefault="004A787C" w:rsidP="000528BE">
      <w:pPr>
        <w:pStyle w:val="Ttulo2"/>
        <w:numPr>
          <w:ilvl w:val="1"/>
          <w:numId w:val="38"/>
        </w:numPr>
        <w:spacing w:before="0" w:after="0"/>
        <w:ind w:left="431" w:hanging="431"/>
        <w:rPr>
          <w:sz w:val="20"/>
        </w:rPr>
      </w:pPr>
      <w:r w:rsidRPr="005D2BA2">
        <w:rPr>
          <w:sz w:val="20"/>
        </w:rPr>
        <w:t xml:space="preserve"> </w:t>
      </w:r>
      <w:bookmarkStart w:id="202" w:name="_Toc191408216"/>
      <w:r w:rsidR="00991B9B" w:rsidRPr="005D2BA2">
        <w:rPr>
          <w:sz w:val="20"/>
        </w:rPr>
        <w:t>DOCUMENTACIÓN</w:t>
      </w:r>
      <w:bookmarkEnd w:id="202"/>
    </w:p>
    <w:p w14:paraId="3ADAAE04" w14:textId="77777777" w:rsidR="00AB6F2F" w:rsidRPr="005D2BA2" w:rsidRDefault="00AB6F2F" w:rsidP="00AB6F2F">
      <w:pPr>
        <w:pStyle w:val="Ttulo2"/>
        <w:spacing w:before="0" w:after="0"/>
        <w:ind w:left="792"/>
        <w:rPr>
          <w:sz w:val="20"/>
        </w:rPr>
      </w:pPr>
    </w:p>
    <w:p w14:paraId="3143D118" w14:textId="77777777" w:rsidR="00E967D1" w:rsidRDefault="00E967D1" w:rsidP="00E967D1">
      <w:pPr>
        <w:jc w:val="both"/>
        <w:rPr>
          <w:rFonts w:ascii="Verdana" w:eastAsia="Verdana" w:hAnsi="Verdana" w:cs="Verdana"/>
        </w:rPr>
      </w:pPr>
      <w:r>
        <w:rPr>
          <w:rFonts w:ascii="Verdana" w:eastAsia="Verdana" w:hAnsi="Verdana" w:cs="Verdana"/>
        </w:rPr>
        <w:t xml:space="preserve">En SETI S.A.S., todas las actividades ejecutadas en desarrollo de la implementación y ejecución del SAGRILAFT reposan en documentos y registros que garantizan la integridad, oportunidad, confiabilidad, reserva y disponibilidad de la información.  </w:t>
      </w:r>
    </w:p>
    <w:p w14:paraId="5FFB35DA" w14:textId="77777777" w:rsidR="00E967D1" w:rsidRDefault="00E967D1" w:rsidP="00E967D1">
      <w:pPr>
        <w:jc w:val="both"/>
        <w:rPr>
          <w:rFonts w:ascii="Verdana" w:eastAsia="Verdana" w:hAnsi="Verdana" w:cs="Verdana"/>
        </w:rPr>
      </w:pPr>
    </w:p>
    <w:p w14:paraId="11B94749" w14:textId="40907AF9" w:rsidR="00E967D1" w:rsidRDefault="00E967D1" w:rsidP="00E967D1">
      <w:pPr>
        <w:jc w:val="both"/>
        <w:rPr>
          <w:rFonts w:ascii="Verdana" w:eastAsia="Verdana" w:hAnsi="Verdana" w:cs="Verdana"/>
        </w:rPr>
      </w:pPr>
      <w:r>
        <w:rPr>
          <w:rFonts w:ascii="Verdana" w:eastAsia="Verdana" w:hAnsi="Verdana" w:cs="Verdana"/>
        </w:rPr>
        <w:t xml:space="preserve">En particular, el nombre del </w:t>
      </w:r>
      <w:r w:rsidR="00826BC6">
        <w:rPr>
          <w:rFonts w:ascii="Verdana" w:eastAsia="Verdana" w:hAnsi="Verdana" w:cs="Verdana"/>
        </w:rPr>
        <w:t>integrante</w:t>
      </w:r>
      <w:r>
        <w:rPr>
          <w:rFonts w:ascii="Verdana" w:eastAsia="Verdana" w:hAnsi="Verdana" w:cs="Verdana"/>
        </w:rPr>
        <w:t xml:space="preserve"> que verificó la información suministrada en el formato de </w:t>
      </w:r>
      <w:r w:rsidR="00D02A6E">
        <w:rPr>
          <w:rFonts w:ascii="Verdana" w:eastAsia="Verdana" w:hAnsi="Verdana" w:cs="Verdana"/>
        </w:rPr>
        <w:t>registro</w:t>
      </w:r>
      <w:r>
        <w:rPr>
          <w:rFonts w:ascii="Verdana" w:eastAsia="Verdana" w:hAnsi="Verdana" w:cs="Verdana"/>
        </w:rPr>
        <w:t xml:space="preserve"> de contrapartes</w:t>
      </w:r>
      <w:r w:rsidR="00FA486C">
        <w:rPr>
          <w:rFonts w:ascii="Verdana" w:eastAsia="Verdana" w:hAnsi="Verdana" w:cs="Verdana"/>
        </w:rPr>
        <w:t xml:space="preserve"> y</w:t>
      </w:r>
      <w:r>
        <w:rPr>
          <w:rFonts w:ascii="Verdana" w:eastAsia="Verdana" w:hAnsi="Verdana" w:cs="Verdana"/>
        </w:rPr>
        <w:t xml:space="preserve"> la fecha de la validación quedan registradas en el respectivo formato.</w:t>
      </w:r>
    </w:p>
    <w:p w14:paraId="19DE3701" w14:textId="77777777" w:rsidR="00E967D1" w:rsidRDefault="00E967D1" w:rsidP="00E967D1">
      <w:pPr>
        <w:jc w:val="both"/>
        <w:rPr>
          <w:rFonts w:ascii="Verdana" w:eastAsia="Verdana" w:hAnsi="Verdana" w:cs="Verdana"/>
        </w:rPr>
      </w:pPr>
    </w:p>
    <w:p w14:paraId="569E2815" w14:textId="434DC729" w:rsidR="005A444D" w:rsidRPr="005D2BA2" w:rsidRDefault="00E967D1" w:rsidP="00E967D1">
      <w:pPr>
        <w:jc w:val="both"/>
        <w:rPr>
          <w:rFonts w:ascii="Verdana" w:hAnsi="Verdana"/>
        </w:rPr>
      </w:pPr>
      <w:r>
        <w:rPr>
          <w:rFonts w:ascii="Verdana" w:eastAsia="Verdana" w:hAnsi="Verdana" w:cs="Verdana"/>
        </w:rPr>
        <w:lastRenderedPageBreak/>
        <w:t>Así mismo, los procesos de documentación de las etapas y los elementos del SAGRILAFT implementados cuentan con las siguientes características</w:t>
      </w:r>
      <w:r w:rsidR="005A444D" w:rsidRPr="005D2BA2">
        <w:rPr>
          <w:rFonts w:ascii="Verdana" w:hAnsi="Verdana"/>
        </w:rPr>
        <w:t>:</w:t>
      </w:r>
    </w:p>
    <w:p w14:paraId="0C748F44" w14:textId="77777777" w:rsidR="005A444D" w:rsidRPr="005D2BA2" w:rsidRDefault="005A444D" w:rsidP="005A444D">
      <w:pPr>
        <w:jc w:val="both"/>
        <w:rPr>
          <w:rFonts w:ascii="Verdana" w:hAnsi="Verdana"/>
        </w:rPr>
      </w:pPr>
      <w:r w:rsidRPr="005D2BA2">
        <w:rPr>
          <w:rFonts w:ascii="Verdana" w:hAnsi="Verdana"/>
        </w:rPr>
        <w:t xml:space="preserve"> </w:t>
      </w:r>
    </w:p>
    <w:p w14:paraId="6EA8CAD0" w14:textId="331F9143" w:rsidR="005A444D" w:rsidRPr="005D2BA2" w:rsidRDefault="005A444D" w:rsidP="000528BE">
      <w:pPr>
        <w:numPr>
          <w:ilvl w:val="1"/>
          <w:numId w:val="22"/>
        </w:numPr>
        <w:ind w:left="1134"/>
        <w:jc w:val="both"/>
        <w:rPr>
          <w:rFonts w:ascii="Verdana" w:hAnsi="Verdana"/>
        </w:rPr>
      </w:pPr>
      <w:r w:rsidRPr="005D2BA2">
        <w:rPr>
          <w:rFonts w:ascii="Verdana" w:hAnsi="Verdana"/>
        </w:rPr>
        <w:t xml:space="preserve">Un respaldo </w:t>
      </w:r>
      <w:r w:rsidR="00BA7A3E" w:rsidRPr="005D2BA2">
        <w:rPr>
          <w:rFonts w:ascii="Verdana" w:hAnsi="Verdana"/>
        </w:rPr>
        <w:t>digital</w:t>
      </w:r>
      <w:r w:rsidRPr="005D2BA2">
        <w:rPr>
          <w:rFonts w:ascii="Verdana" w:hAnsi="Verdana"/>
        </w:rPr>
        <w:t xml:space="preserve">. </w:t>
      </w:r>
    </w:p>
    <w:p w14:paraId="5C7986B8" w14:textId="77777777" w:rsidR="005A444D" w:rsidRPr="005D2BA2" w:rsidRDefault="005A444D" w:rsidP="000528BE">
      <w:pPr>
        <w:numPr>
          <w:ilvl w:val="1"/>
          <w:numId w:val="22"/>
        </w:numPr>
        <w:ind w:left="1134"/>
        <w:jc w:val="both"/>
        <w:rPr>
          <w:rFonts w:ascii="Verdana" w:hAnsi="Verdana"/>
        </w:rPr>
      </w:pPr>
      <w:r w:rsidRPr="005D2BA2">
        <w:rPr>
          <w:rFonts w:ascii="Verdana" w:hAnsi="Verdana"/>
        </w:rPr>
        <w:t xml:space="preserve">Requisitos de seguridad de forma tal que se permita su consulta sólo por las personas autorizadas. </w:t>
      </w:r>
    </w:p>
    <w:p w14:paraId="3D32361B" w14:textId="5FF10E48" w:rsidR="005A444D" w:rsidRDefault="005A444D" w:rsidP="000528BE">
      <w:pPr>
        <w:numPr>
          <w:ilvl w:val="1"/>
          <w:numId w:val="22"/>
        </w:numPr>
        <w:ind w:left="1134"/>
        <w:jc w:val="both"/>
        <w:rPr>
          <w:rFonts w:ascii="Verdana" w:hAnsi="Verdana"/>
        </w:rPr>
      </w:pPr>
      <w:r w:rsidRPr="005D2BA2">
        <w:rPr>
          <w:rFonts w:ascii="Verdana" w:hAnsi="Verdana"/>
        </w:rPr>
        <w:t xml:space="preserve">Criterios y procesos de manejo, guarda y conservación de </w:t>
      </w:r>
      <w:r w:rsidR="00DD6104">
        <w:rPr>
          <w:rFonts w:ascii="Verdana" w:hAnsi="Verdana"/>
        </w:rPr>
        <w:t>ésta</w:t>
      </w:r>
      <w:r w:rsidRPr="005D2BA2">
        <w:rPr>
          <w:rFonts w:ascii="Verdana" w:hAnsi="Verdana"/>
        </w:rPr>
        <w:t>.</w:t>
      </w:r>
    </w:p>
    <w:p w14:paraId="1EA68CFB" w14:textId="77777777" w:rsidR="009B1EFB" w:rsidRDefault="009B1EFB" w:rsidP="009B1EFB">
      <w:pPr>
        <w:jc w:val="both"/>
        <w:rPr>
          <w:rFonts w:ascii="Verdana" w:hAnsi="Verdana"/>
        </w:rPr>
      </w:pPr>
    </w:p>
    <w:p w14:paraId="7F5F83E8" w14:textId="1A64C265" w:rsidR="001177D0" w:rsidRPr="00446BDF" w:rsidRDefault="009B1EFB" w:rsidP="009B1EFB">
      <w:pPr>
        <w:jc w:val="both"/>
        <w:rPr>
          <w:rFonts w:ascii="Verdana" w:eastAsia="Verdana" w:hAnsi="Verdana" w:cs="Verdana"/>
        </w:rPr>
      </w:pPr>
      <w:r>
        <w:rPr>
          <w:rFonts w:ascii="Verdana" w:hAnsi="Verdana"/>
        </w:rPr>
        <w:t>Por último, la información generada por el SAGRILAFT a partir de 2025</w:t>
      </w:r>
      <w:r w:rsidR="00446BDF">
        <w:rPr>
          <w:rFonts w:ascii="Verdana" w:hAnsi="Verdana"/>
        </w:rPr>
        <w:t>, cada contraparte</w:t>
      </w:r>
      <w:r>
        <w:rPr>
          <w:rFonts w:ascii="Verdana" w:hAnsi="Verdana"/>
        </w:rPr>
        <w:t xml:space="preserve"> </w:t>
      </w:r>
      <w:r w:rsidR="001177D0" w:rsidRPr="00931E3D">
        <w:rPr>
          <w:rFonts w:ascii="Verdana" w:eastAsia="Verdana" w:hAnsi="Verdana" w:cs="Verdana"/>
        </w:rPr>
        <w:t xml:space="preserve">contará con una carpeta en </w:t>
      </w:r>
      <w:r w:rsidR="00DC7C11">
        <w:rPr>
          <w:rFonts w:ascii="Verdana" w:eastAsia="Verdana" w:hAnsi="Verdana" w:cs="Verdana"/>
        </w:rPr>
        <w:t>la herramienta de gestión documental definida por la Empresa</w:t>
      </w:r>
      <w:r w:rsidR="001177D0" w:rsidRPr="00931E3D">
        <w:rPr>
          <w:rFonts w:ascii="Verdana" w:eastAsia="Verdana" w:hAnsi="Verdana" w:cs="Verdana"/>
        </w:rPr>
        <w:t>, donde se van a custodiar todos los documentos validados de la contraparte, por un término de 10 años.</w:t>
      </w:r>
      <w:r w:rsidR="001177D0">
        <w:rPr>
          <w:rFonts w:ascii="Verdana" w:eastAsia="Verdana" w:hAnsi="Verdana" w:cs="Verdana"/>
        </w:rPr>
        <w:t xml:space="preserve"> Toda la información de</w:t>
      </w:r>
      <w:r w:rsidR="00446BDF">
        <w:rPr>
          <w:rFonts w:ascii="Verdana" w:eastAsia="Verdana" w:hAnsi="Verdana" w:cs="Verdana"/>
        </w:rPr>
        <w:t xml:space="preserve"> </w:t>
      </w:r>
      <w:r w:rsidR="001177D0">
        <w:rPr>
          <w:rFonts w:ascii="Verdana" w:eastAsia="Verdana" w:hAnsi="Verdana" w:cs="Verdana"/>
        </w:rPr>
        <w:t>l</w:t>
      </w:r>
      <w:r w:rsidR="00446BDF">
        <w:rPr>
          <w:rFonts w:ascii="Verdana" w:eastAsia="Verdana" w:hAnsi="Verdana" w:cs="Verdana"/>
        </w:rPr>
        <w:t>as</w:t>
      </w:r>
      <w:r w:rsidR="001177D0">
        <w:rPr>
          <w:rFonts w:ascii="Verdana" w:eastAsia="Verdana" w:hAnsi="Verdana" w:cs="Verdana"/>
        </w:rPr>
        <w:t xml:space="preserve"> </w:t>
      </w:r>
      <w:r w:rsidR="00446BDF">
        <w:rPr>
          <w:rFonts w:ascii="Verdana" w:eastAsia="Verdana" w:hAnsi="Verdana" w:cs="Verdana"/>
        </w:rPr>
        <w:t>contrapartes</w:t>
      </w:r>
      <w:r w:rsidR="001177D0">
        <w:rPr>
          <w:rFonts w:ascii="Verdana" w:eastAsia="Verdana" w:hAnsi="Verdana" w:cs="Verdana"/>
        </w:rPr>
        <w:t xml:space="preserve"> se almacenará de manera segura y conforme a las regulaciones de privacidad de datos</w:t>
      </w:r>
      <w:r w:rsidR="00446BDF">
        <w:rPr>
          <w:rFonts w:ascii="Verdana" w:eastAsia="Verdana" w:hAnsi="Verdana" w:cs="Verdana"/>
        </w:rPr>
        <w:t>.</w:t>
      </w:r>
    </w:p>
    <w:p w14:paraId="4A528DEA" w14:textId="77777777" w:rsidR="005A444D" w:rsidRPr="005D2BA2" w:rsidRDefault="005A444D" w:rsidP="005A444D">
      <w:pPr>
        <w:jc w:val="both"/>
        <w:rPr>
          <w:rFonts w:ascii="Verdana" w:hAnsi="Verdana"/>
        </w:rPr>
      </w:pPr>
    </w:p>
    <w:p w14:paraId="7EEF0BB6" w14:textId="77777777" w:rsidR="000B3108" w:rsidRDefault="000B3108">
      <w:pPr>
        <w:rPr>
          <w:rFonts w:ascii="Verdana" w:hAnsi="Verdana"/>
          <w:b/>
          <w:noProof/>
          <w:lang w:val="es-CO"/>
        </w:rPr>
      </w:pPr>
      <w:r>
        <w:br w:type="page"/>
      </w:r>
    </w:p>
    <w:p w14:paraId="5C1B1742" w14:textId="50F5C0B7" w:rsidR="00991B9B" w:rsidRPr="005D2BA2" w:rsidRDefault="004A787C" w:rsidP="000528BE">
      <w:pPr>
        <w:pStyle w:val="Ttulo2"/>
        <w:numPr>
          <w:ilvl w:val="1"/>
          <w:numId w:val="38"/>
        </w:numPr>
        <w:spacing w:before="0" w:after="0"/>
        <w:ind w:left="431" w:hanging="431"/>
        <w:rPr>
          <w:sz w:val="20"/>
        </w:rPr>
      </w:pPr>
      <w:r w:rsidRPr="005D2BA2">
        <w:rPr>
          <w:sz w:val="20"/>
        </w:rPr>
        <w:t xml:space="preserve"> </w:t>
      </w:r>
      <w:bookmarkStart w:id="203" w:name="_Toc191408217"/>
      <w:r w:rsidR="00991B9B" w:rsidRPr="005D2BA2">
        <w:rPr>
          <w:sz w:val="20"/>
        </w:rPr>
        <w:t>DIVULGACIÓN DE INFORMACIÓN</w:t>
      </w:r>
      <w:bookmarkEnd w:id="203"/>
    </w:p>
    <w:p w14:paraId="1658233C" w14:textId="77777777" w:rsidR="008E6209" w:rsidRPr="005D2BA2" w:rsidRDefault="008E6209" w:rsidP="008E6209">
      <w:pPr>
        <w:jc w:val="both"/>
        <w:rPr>
          <w:rFonts w:ascii="Verdana" w:hAnsi="Verdana"/>
        </w:rPr>
      </w:pPr>
    </w:p>
    <w:p w14:paraId="5DD88DE6" w14:textId="4B4F860D" w:rsidR="005269E3" w:rsidRDefault="005269E3" w:rsidP="005269E3">
      <w:pPr>
        <w:jc w:val="both"/>
        <w:rPr>
          <w:rFonts w:ascii="Verdana" w:eastAsia="Verdana" w:hAnsi="Verdana" w:cs="Verdana"/>
        </w:rPr>
      </w:pPr>
      <w:r>
        <w:rPr>
          <w:rFonts w:ascii="Verdana" w:eastAsia="Verdana" w:hAnsi="Verdana" w:cs="Verdana"/>
        </w:rPr>
        <w:t>En cumplimiento con las actuales normas vigentes relativas al SAGRILAFT y demás normas que la sustituyan o modifiquen, se establece formalmente como obligación y responsabilidad de SETI S.A.S., la elaboración, presentación y remisión oportuna de los reportes internos y externos y aquellos necesarios para que el Oficial de Cumplimiento</w:t>
      </w:r>
      <w:r w:rsidR="00FA486C">
        <w:rPr>
          <w:rFonts w:ascii="Verdana" w:eastAsia="Verdana" w:hAnsi="Verdana" w:cs="Verdana"/>
        </w:rPr>
        <w:t xml:space="preserve"> y equipo de Riesgos</w:t>
      </w:r>
      <w:r>
        <w:rPr>
          <w:rFonts w:ascii="Verdana" w:eastAsia="Verdana" w:hAnsi="Verdana" w:cs="Verdana"/>
        </w:rPr>
        <w:t xml:space="preserve"> pueda realizar un seguimiento eficiente a las operaciones de las contrapartes frente a la posibilidad de operaciones de relacionadas con el LA/FT/FPADM. </w:t>
      </w:r>
    </w:p>
    <w:p w14:paraId="41B7B670" w14:textId="77777777" w:rsidR="005269E3" w:rsidRDefault="005269E3" w:rsidP="005269E3">
      <w:pPr>
        <w:jc w:val="both"/>
        <w:rPr>
          <w:rFonts w:ascii="Verdana" w:eastAsia="Verdana" w:hAnsi="Verdana" w:cs="Verdana"/>
        </w:rPr>
      </w:pPr>
    </w:p>
    <w:p w14:paraId="23FB8BDE" w14:textId="350B37D7" w:rsidR="00861002" w:rsidRPr="005269E3" w:rsidRDefault="005269E3" w:rsidP="00861002">
      <w:pPr>
        <w:jc w:val="both"/>
        <w:rPr>
          <w:rFonts w:ascii="Verdana" w:eastAsia="Verdana" w:hAnsi="Verdana" w:cs="Verdana"/>
        </w:rPr>
      </w:pPr>
      <w:r>
        <w:rPr>
          <w:rFonts w:ascii="Verdana" w:eastAsia="Verdana" w:hAnsi="Verdana" w:cs="Verdana"/>
        </w:rPr>
        <w:t>Los reportes que se deberán presentar en forma periódica son los siguientes:</w:t>
      </w:r>
    </w:p>
    <w:p w14:paraId="0431989F" w14:textId="77777777" w:rsidR="00861002" w:rsidRPr="005D2BA2" w:rsidRDefault="00861002" w:rsidP="00861002">
      <w:pPr>
        <w:jc w:val="both"/>
        <w:rPr>
          <w:rFonts w:ascii="Verdana" w:hAnsi="Verdana"/>
        </w:rPr>
      </w:pPr>
    </w:p>
    <w:p w14:paraId="7DB8BE7C" w14:textId="17F8EFBD" w:rsidR="00991B9B" w:rsidRPr="00111BF6" w:rsidRDefault="00991B9B" w:rsidP="000528BE">
      <w:pPr>
        <w:pStyle w:val="Ttulo3"/>
        <w:numPr>
          <w:ilvl w:val="2"/>
          <w:numId w:val="38"/>
        </w:numPr>
        <w:ind w:right="0"/>
        <w:rPr>
          <w:rFonts w:ascii="Verdana" w:hAnsi="Verdana"/>
          <w:bCs/>
          <w:sz w:val="20"/>
        </w:rPr>
      </w:pPr>
      <w:bookmarkStart w:id="204" w:name="_Toc191408218"/>
      <w:r w:rsidRPr="005D2BA2">
        <w:rPr>
          <w:rFonts w:ascii="Verdana" w:hAnsi="Verdana"/>
          <w:sz w:val="20"/>
        </w:rPr>
        <w:t>Reportes Externos</w:t>
      </w:r>
      <w:bookmarkEnd w:id="204"/>
    </w:p>
    <w:p w14:paraId="33709A20" w14:textId="77777777" w:rsidR="008E6209" w:rsidRPr="00111BF6" w:rsidRDefault="008E6209" w:rsidP="008E6209">
      <w:pPr>
        <w:jc w:val="both"/>
        <w:rPr>
          <w:rFonts w:ascii="Verdana" w:hAnsi="Verdana"/>
          <w:b/>
          <w:bCs/>
        </w:rPr>
      </w:pPr>
    </w:p>
    <w:p w14:paraId="01D599DE" w14:textId="26CF5EF3" w:rsidR="00991B9B" w:rsidRPr="00111BF6" w:rsidRDefault="00991B9B" w:rsidP="000528BE">
      <w:pPr>
        <w:pStyle w:val="Textoindependiente3"/>
        <w:numPr>
          <w:ilvl w:val="3"/>
          <w:numId w:val="38"/>
        </w:numPr>
        <w:ind w:left="720" w:hanging="720"/>
        <w:rPr>
          <w:rFonts w:ascii="Verdana" w:hAnsi="Verdana" w:cs="Arial"/>
          <w:b/>
          <w:bCs/>
        </w:rPr>
      </w:pPr>
      <w:r w:rsidRPr="00111BF6">
        <w:rPr>
          <w:rFonts w:ascii="Verdana" w:hAnsi="Verdana" w:cs="Arial"/>
          <w:b/>
          <w:bCs/>
        </w:rPr>
        <w:t>R</w:t>
      </w:r>
      <w:r w:rsidR="00B64A76" w:rsidRPr="00111BF6">
        <w:rPr>
          <w:rFonts w:ascii="Verdana" w:hAnsi="Verdana" w:cs="Arial"/>
          <w:b/>
          <w:bCs/>
        </w:rPr>
        <w:t xml:space="preserve">eporte de </w:t>
      </w:r>
      <w:r w:rsidRPr="00111BF6">
        <w:rPr>
          <w:rFonts w:ascii="Verdana" w:hAnsi="Verdana" w:cs="Arial"/>
          <w:b/>
          <w:bCs/>
        </w:rPr>
        <w:t>O</w:t>
      </w:r>
      <w:r w:rsidR="00B64A76" w:rsidRPr="00111BF6">
        <w:rPr>
          <w:rFonts w:ascii="Verdana" w:hAnsi="Verdana" w:cs="Arial"/>
          <w:b/>
          <w:bCs/>
        </w:rPr>
        <w:t xml:space="preserve">peraciones </w:t>
      </w:r>
      <w:r w:rsidRPr="00111BF6">
        <w:rPr>
          <w:rFonts w:ascii="Verdana" w:hAnsi="Verdana" w:cs="Arial"/>
          <w:b/>
          <w:bCs/>
        </w:rPr>
        <w:t>S</w:t>
      </w:r>
      <w:r w:rsidR="00B64A76" w:rsidRPr="00111BF6">
        <w:rPr>
          <w:rFonts w:ascii="Verdana" w:hAnsi="Verdana" w:cs="Arial"/>
          <w:b/>
          <w:bCs/>
        </w:rPr>
        <w:t xml:space="preserve">ospechosas – ROS  </w:t>
      </w:r>
    </w:p>
    <w:p w14:paraId="7A7C7DC3" w14:textId="77777777" w:rsidR="00B64A76" w:rsidRPr="005D2BA2" w:rsidRDefault="00B64A76" w:rsidP="00B64A76">
      <w:pPr>
        <w:jc w:val="both"/>
        <w:rPr>
          <w:rFonts w:ascii="Verdana" w:hAnsi="Verdana"/>
        </w:rPr>
      </w:pPr>
    </w:p>
    <w:p w14:paraId="14F190D0" w14:textId="02F65E61" w:rsidR="00B64A76" w:rsidRPr="005D2BA2" w:rsidRDefault="00377679" w:rsidP="00570006">
      <w:pPr>
        <w:ind w:left="709"/>
        <w:jc w:val="both"/>
        <w:rPr>
          <w:rFonts w:ascii="Verdana" w:hAnsi="Verdana"/>
        </w:rPr>
      </w:pPr>
      <w:r>
        <w:rPr>
          <w:rFonts w:ascii="Verdana" w:eastAsia="Verdana" w:hAnsi="Verdana" w:cs="Verdana"/>
        </w:rPr>
        <w:t xml:space="preserve">Cuando se determine que una operación es sospechosa, cualquier </w:t>
      </w:r>
      <w:r w:rsidR="00826BC6">
        <w:rPr>
          <w:rFonts w:ascii="Verdana" w:eastAsia="Verdana" w:hAnsi="Verdana" w:cs="Verdana"/>
        </w:rPr>
        <w:t>integrante</w:t>
      </w:r>
      <w:r>
        <w:rPr>
          <w:rFonts w:ascii="Verdana" w:eastAsia="Verdana" w:hAnsi="Verdana" w:cs="Verdana"/>
        </w:rPr>
        <w:t xml:space="preserve"> que tenga conocimiento de esta, deberá informar inmediatamente al Oficial de Cumplimiento</w:t>
      </w:r>
      <w:r w:rsidR="004F500E">
        <w:rPr>
          <w:rFonts w:ascii="Verdana" w:eastAsia="Verdana" w:hAnsi="Verdana" w:cs="Verdana"/>
        </w:rPr>
        <w:t xml:space="preserve"> y equipo de Riesgos</w:t>
      </w:r>
      <w:r>
        <w:rPr>
          <w:rFonts w:ascii="Verdana" w:eastAsia="Verdana" w:hAnsi="Verdana" w:cs="Verdana"/>
        </w:rPr>
        <w:t>, indicando para cada caso, la característica que la hace inusual frente a las operaciones comunes, el Oficial de Cumplimiento debe informar de manera inmediata a la UIAF las operaciones que determinen como sospechosas</w:t>
      </w:r>
      <w:r w:rsidR="00B64A76" w:rsidRPr="005D2BA2">
        <w:rPr>
          <w:rFonts w:ascii="Verdana" w:hAnsi="Verdana"/>
        </w:rPr>
        <w:t xml:space="preserve">. </w:t>
      </w:r>
    </w:p>
    <w:p w14:paraId="40AEB60F" w14:textId="779D60AA" w:rsidR="00B64A76" w:rsidRPr="005D2BA2" w:rsidRDefault="002D12CB" w:rsidP="001F5215">
      <w:pPr>
        <w:ind w:left="709"/>
        <w:jc w:val="both"/>
        <w:rPr>
          <w:rFonts w:ascii="Verdana" w:hAnsi="Verdana"/>
        </w:rPr>
      </w:pPr>
      <w:r>
        <w:rPr>
          <w:rFonts w:ascii="Verdana" w:eastAsia="Verdana" w:hAnsi="Verdana" w:cs="Verdana"/>
        </w:rPr>
        <w:t>Igualmente, el Revisor Fiscal debe reportar operaciones sospechosas a la UIAF, en el cumplimiento del numeral 10 del art. 207 Código de Comercio. Para tal efecto, debe registrarse en la plataforma Sistema de Reporte en Línea (SIREL), administrado por la UIAF o en cualquier otro sistema que dicha entidad desarrolle para el reporte de operaciones sospechosas</w:t>
      </w:r>
      <w:r w:rsidR="00B64A76" w:rsidRPr="005D2BA2">
        <w:rPr>
          <w:rFonts w:ascii="Verdana" w:hAnsi="Verdana"/>
        </w:rPr>
        <w:t xml:space="preserve">. </w:t>
      </w:r>
    </w:p>
    <w:p w14:paraId="098B36FE" w14:textId="77777777" w:rsidR="00B64A76" w:rsidRPr="005D2BA2" w:rsidRDefault="00B64A76" w:rsidP="00570006">
      <w:pPr>
        <w:ind w:left="709"/>
        <w:jc w:val="both"/>
        <w:rPr>
          <w:rFonts w:ascii="Verdana" w:hAnsi="Verdana"/>
        </w:rPr>
      </w:pPr>
      <w:r w:rsidRPr="005D2BA2">
        <w:rPr>
          <w:rFonts w:ascii="Verdana" w:hAnsi="Verdana"/>
        </w:rPr>
        <w:t xml:space="preserve"> </w:t>
      </w:r>
    </w:p>
    <w:p w14:paraId="3CC96413" w14:textId="732DCF75" w:rsidR="00B64A76" w:rsidRDefault="007E0C56" w:rsidP="00570006">
      <w:pPr>
        <w:ind w:left="709"/>
        <w:jc w:val="both"/>
        <w:rPr>
          <w:rFonts w:ascii="Verdana" w:hAnsi="Verdana"/>
        </w:rPr>
      </w:pPr>
      <w:r>
        <w:rPr>
          <w:rFonts w:ascii="Verdana" w:eastAsia="Verdana" w:hAnsi="Verdana" w:cs="Verdana"/>
        </w:rPr>
        <w:t xml:space="preserve">De acuerdo con lo consagrado en el artículo 42 de la Ley 190 de 1995, el reporte de operaciones sospechosas no dará lugar a ningún tipo de responsabilidad para la persona jurídica informante, ni para los directivos o </w:t>
      </w:r>
      <w:r w:rsidR="00826BC6">
        <w:rPr>
          <w:rFonts w:ascii="Verdana" w:eastAsia="Verdana" w:hAnsi="Verdana" w:cs="Verdana"/>
        </w:rPr>
        <w:t>integrantes</w:t>
      </w:r>
      <w:r>
        <w:rPr>
          <w:rFonts w:ascii="Verdana" w:eastAsia="Verdana" w:hAnsi="Verdana" w:cs="Verdana"/>
        </w:rPr>
        <w:t xml:space="preserve"> de la entidad que hayan participado en su detección y/o reporte</w:t>
      </w:r>
      <w:r w:rsidR="00B64A76" w:rsidRPr="005D2BA2">
        <w:rPr>
          <w:rFonts w:ascii="Verdana" w:hAnsi="Verdana"/>
        </w:rPr>
        <w:t>.</w:t>
      </w:r>
    </w:p>
    <w:p w14:paraId="074F5A74" w14:textId="77777777" w:rsidR="007E0C56" w:rsidRDefault="007E0C56" w:rsidP="00570006">
      <w:pPr>
        <w:ind w:left="709"/>
        <w:jc w:val="both"/>
        <w:rPr>
          <w:rFonts w:ascii="Verdana" w:hAnsi="Verdana"/>
        </w:rPr>
      </w:pPr>
    </w:p>
    <w:p w14:paraId="629FA4B6" w14:textId="2712E5A6" w:rsidR="007E0C56" w:rsidRPr="00A421F0" w:rsidRDefault="00141820" w:rsidP="00570006">
      <w:pPr>
        <w:ind w:left="709"/>
        <w:jc w:val="both"/>
        <w:rPr>
          <w:rFonts w:ascii="Verdana" w:hAnsi="Verdana"/>
        </w:rPr>
      </w:pPr>
      <w:r w:rsidRPr="00A421F0">
        <w:rPr>
          <w:rFonts w:ascii="Verdana" w:hAnsi="Verdana"/>
        </w:rPr>
        <w:t xml:space="preserve">Se recalca que un ROS no constituye una denuncia penal. Por lo tanto, para los efectos del reporte, no es necesario que SETI tenga certeza de que se trata de una actividad delictiva ni se requiere identificar el tipo penal, o verificar que los recursos tengan origen ilícito. Solo se requerirá que la operación sospechosa en los términos definidos en el Capítulo X. No obstante, por no tratarse de una denuncia penal, SETI no se exime </w:t>
      </w:r>
      <w:r w:rsidRPr="00A421F0">
        <w:rPr>
          <w:rFonts w:ascii="Verdana" w:hAnsi="Verdana"/>
        </w:rPr>
        <w:lastRenderedPageBreak/>
        <w:t>ni exime a sus administradores de la obligación de denuncia, cuando a ello hubiere lugar.</w:t>
      </w:r>
    </w:p>
    <w:p w14:paraId="1510F06A" w14:textId="77777777" w:rsidR="00F54AA8" w:rsidRPr="005D2BA2" w:rsidRDefault="00F54AA8" w:rsidP="00F54AA8">
      <w:pPr>
        <w:jc w:val="both"/>
        <w:rPr>
          <w:rFonts w:ascii="Verdana" w:hAnsi="Verdana"/>
        </w:rPr>
      </w:pPr>
    </w:p>
    <w:p w14:paraId="25259BEC" w14:textId="47B0F36D" w:rsidR="001A7C2F" w:rsidRDefault="001A7C2F" w:rsidP="000528BE">
      <w:pPr>
        <w:pStyle w:val="Textoindependiente3"/>
        <w:numPr>
          <w:ilvl w:val="3"/>
          <w:numId w:val="38"/>
        </w:numPr>
        <w:ind w:left="720" w:hanging="720"/>
        <w:rPr>
          <w:rFonts w:ascii="Verdana" w:hAnsi="Verdana" w:cs="Arial"/>
          <w:b/>
          <w:bCs/>
        </w:rPr>
      </w:pPr>
      <w:r>
        <w:rPr>
          <w:rFonts w:ascii="Verdana" w:hAnsi="Verdana" w:cs="Arial"/>
          <w:b/>
          <w:bCs/>
        </w:rPr>
        <w:t>Reporte de Ausencia de Operaciones Sospechosas – AROS</w:t>
      </w:r>
    </w:p>
    <w:p w14:paraId="1788601E" w14:textId="77777777" w:rsidR="001A7C2F" w:rsidRDefault="001A7C2F" w:rsidP="001A7C2F">
      <w:pPr>
        <w:pStyle w:val="Textoindependiente3"/>
        <w:ind w:left="720"/>
        <w:rPr>
          <w:rFonts w:ascii="Verdana" w:hAnsi="Verdana" w:cs="Arial"/>
          <w:b/>
          <w:bCs/>
        </w:rPr>
      </w:pPr>
    </w:p>
    <w:p w14:paraId="7A6EC6A9" w14:textId="1B8E3841" w:rsidR="001A7C2F" w:rsidRDefault="001A7C2F" w:rsidP="001A7C2F">
      <w:pPr>
        <w:ind w:left="709"/>
        <w:jc w:val="both"/>
        <w:rPr>
          <w:rFonts w:ascii="Verdana" w:hAnsi="Verdana"/>
        </w:rPr>
      </w:pPr>
      <w:r>
        <w:rPr>
          <w:rFonts w:ascii="Verdana" w:eastAsia="Verdana" w:hAnsi="Verdana" w:cs="Verdana"/>
        </w:rPr>
        <w:t xml:space="preserve">En el evento en que, durante el respectivo </w:t>
      </w:r>
      <w:r w:rsidR="00A421F0">
        <w:rPr>
          <w:rFonts w:ascii="Verdana" w:eastAsia="Verdana" w:hAnsi="Verdana" w:cs="Verdana"/>
        </w:rPr>
        <w:t>trimestre</w:t>
      </w:r>
      <w:r>
        <w:rPr>
          <w:rFonts w:ascii="Verdana" w:eastAsia="Verdana" w:hAnsi="Verdana" w:cs="Verdana"/>
        </w:rPr>
        <w:t>, no se haya determinado la existencia de operaciones sospechosas, deben informar este hecho a la UIAF, dentro de los diez</w:t>
      </w:r>
      <w:r w:rsidR="00BC49B6">
        <w:rPr>
          <w:rFonts w:ascii="Verdana" w:eastAsia="Verdana" w:hAnsi="Verdana" w:cs="Verdana"/>
        </w:rPr>
        <w:t xml:space="preserve"> (</w:t>
      </w:r>
      <w:r>
        <w:rPr>
          <w:rFonts w:ascii="Verdana" w:eastAsia="Verdana" w:hAnsi="Verdana" w:cs="Verdana"/>
        </w:rPr>
        <w:t>10) primeros días del mes siguiente</w:t>
      </w:r>
      <w:r w:rsidRPr="005D2BA2">
        <w:rPr>
          <w:rFonts w:ascii="Verdana" w:hAnsi="Verdana"/>
        </w:rPr>
        <w:t xml:space="preserve">. </w:t>
      </w:r>
      <w:r w:rsidR="00B24EE6">
        <w:rPr>
          <w:rFonts w:ascii="Verdana" w:hAnsi="Verdana"/>
        </w:rPr>
        <w:t>Es decir:</w:t>
      </w:r>
    </w:p>
    <w:p w14:paraId="35353888" w14:textId="77777777" w:rsidR="00B24EE6" w:rsidRDefault="00B24EE6" w:rsidP="001A7C2F">
      <w:pPr>
        <w:ind w:left="709"/>
        <w:jc w:val="both"/>
        <w:rPr>
          <w:rFonts w:ascii="Verdana" w:hAnsi="Verdana"/>
        </w:rPr>
      </w:pPr>
    </w:p>
    <w:tbl>
      <w:tblPr>
        <w:tblStyle w:val="Tablaconcuadrcula"/>
        <w:tblW w:w="0" w:type="auto"/>
        <w:jc w:val="center"/>
        <w:tblLook w:val="04A0" w:firstRow="1" w:lastRow="0" w:firstColumn="1" w:lastColumn="0" w:noHBand="0" w:noVBand="1"/>
      </w:tblPr>
      <w:tblGrid>
        <w:gridCol w:w="1181"/>
        <w:gridCol w:w="2058"/>
      </w:tblGrid>
      <w:tr w:rsidR="00B24EE6" w14:paraId="65E81906" w14:textId="77777777" w:rsidTr="00B24EE6">
        <w:trPr>
          <w:jc w:val="center"/>
        </w:trPr>
        <w:tc>
          <w:tcPr>
            <w:tcW w:w="0" w:type="auto"/>
            <w:shd w:val="clear" w:color="auto" w:fill="000000" w:themeFill="text1"/>
          </w:tcPr>
          <w:p w14:paraId="54CB3B12" w14:textId="21FE48A7" w:rsidR="00B24EE6" w:rsidRPr="008C0437" w:rsidRDefault="00B24EE6" w:rsidP="00B24EE6">
            <w:pPr>
              <w:jc w:val="center"/>
              <w:rPr>
                <w:rFonts w:ascii="Verdana" w:hAnsi="Verdana"/>
                <w:color w:val="FFFFFF" w:themeColor="background1"/>
                <w:sz w:val="20"/>
                <w:szCs w:val="20"/>
              </w:rPr>
            </w:pPr>
            <w:r w:rsidRPr="008C0437">
              <w:rPr>
                <w:rFonts w:ascii="Verdana" w:hAnsi="Verdana"/>
                <w:color w:val="FFFFFF" w:themeColor="background1"/>
                <w:sz w:val="20"/>
                <w:szCs w:val="20"/>
              </w:rPr>
              <w:t>Trimestre</w:t>
            </w:r>
          </w:p>
        </w:tc>
        <w:tc>
          <w:tcPr>
            <w:tcW w:w="0" w:type="auto"/>
            <w:shd w:val="clear" w:color="auto" w:fill="000000" w:themeFill="text1"/>
          </w:tcPr>
          <w:p w14:paraId="13A617B4" w14:textId="208E2561" w:rsidR="00B24EE6" w:rsidRPr="008C0437" w:rsidRDefault="00B24EE6" w:rsidP="00B24EE6">
            <w:pPr>
              <w:jc w:val="center"/>
              <w:rPr>
                <w:rFonts w:ascii="Verdana" w:hAnsi="Verdana"/>
                <w:color w:val="FFFFFF" w:themeColor="background1"/>
                <w:sz w:val="20"/>
                <w:szCs w:val="20"/>
              </w:rPr>
            </w:pPr>
            <w:r w:rsidRPr="008C0437">
              <w:rPr>
                <w:rFonts w:ascii="Verdana" w:hAnsi="Verdana"/>
                <w:color w:val="FFFFFF" w:themeColor="background1"/>
                <w:sz w:val="20"/>
                <w:szCs w:val="20"/>
              </w:rPr>
              <w:t>Fecha de reporte</w:t>
            </w:r>
          </w:p>
        </w:tc>
      </w:tr>
      <w:tr w:rsidR="00B24EE6" w14:paraId="7118915E" w14:textId="77777777" w:rsidTr="00B24EE6">
        <w:trPr>
          <w:jc w:val="center"/>
        </w:trPr>
        <w:tc>
          <w:tcPr>
            <w:tcW w:w="0" w:type="auto"/>
          </w:tcPr>
          <w:p w14:paraId="1414E3B5" w14:textId="0F513D83" w:rsidR="00B24EE6" w:rsidRPr="008C0437" w:rsidRDefault="00B24EE6" w:rsidP="00B24EE6">
            <w:pPr>
              <w:jc w:val="center"/>
              <w:rPr>
                <w:rFonts w:ascii="Verdana" w:hAnsi="Verdana"/>
                <w:sz w:val="20"/>
                <w:szCs w:val="20"/>
              </w:rPr>
            </w:pPr>
            <w:r w:rsidRPr="008C0437">
              <w:rPr>
                <w:rFonts w:ascii="Verdana" w:hAnsi="Verdana"/>
                <w:sz w:val="20"/>
                <w:szCs w:val="20"/>
              </w:rPr>
              <w:t>1T</w:t>
            </w:r>
          </w:p>
        </w:tc>
        <w:tc>
          <w:tcPr>
            <w:tcW w:w="0" w:type="auto"/>
          </w:tcPr>
          <w:p w14:paraId="00705925" w14:textId="25B7BD72" w:rsidR="00B24EE6" w:rsidRPr="008C0437" w:rsidRDefault="000928FE" w:rsidP="001A7C2F">
            <w:pPr>
              <w:jc w:val="both"/>
              <w:rPr>
                <w:rFonts w:ascii="Verdana" w:hAnsi="Verdana"/>
                <w:sz w:val="20"/>
                <w:szCs w:val="20"/>
              </w:rPr>
            </w:pPr>
            <w:r w:rsidRPr="008C0437">
              <w:rPr>
                <w:rFonts w:ascii="Verdana" w:hAnsi="Verdana"/>
                <w:sz w:val="20"/>
                <w:szCs w:val="20"/>
              </w:rPr>
              <w:t>1 al 10 de abril</w:t>
            </w:r>
          </w:p>
        </w:tc>
      </w:tr>
      <w:tr w:rsidR="00B24EE6" w14:paraId="3F80BC61" w14:textId="77777777" w:rsidTr="00B24EE6">
        <w:trPr>
          <w:jc w:val="center"/>
        </w:trPr>
        <w:tc>
          <w:tcPr>
            <w:tcW w:w="0" w:type="auto"/>
          </w:tcPr>
          <w:p w14:paraId="568DB471" w14:textId="49C1DB5E" w:rsidR="00B24EE6" w:rsidRPr="008C0437" w:rsidRDefault="00B24EE6" w:rsidP="00B24EE6">
            <w:pPr>
              <w:jc w:val="center"/>
              <w:rPr>
                <w:rFonts w:ascii="Verdana" w:hAnsi="Verdana"/>
                <w:sz w:val="20"/>
                <w:szCs w:val="20"/>
              </w:rPr>
            </w:pPr>
            <w:r w:rsidRPr="008C0437">
              <w:rPr>
                <w:rFonts w:ascii="Verdana" w:hAnsi="Verdana"/>
                <w:sz w:val="20"/>
                <w:szCs w:val="20"/>
              </w:rPr>
              <w:t>2T</w:t>
            </w:r>
          </w:p>
        </w:tc>
        <w:tc>
          <w:tcPr>
            <w:tcW w:w="0" w:type="auto"/>
          </w:tcPr>
          <w:p w14:paraId="15502AA5" w14:textId="5F640371" w:rsidR="00B24EE6" w:rsidRPr="008C0437" w:rsidRDefault="000928FE" w:rsidP="001A7C2F">
            <w:pPr>
              <w:jc w:val="both"/>
              <w:rPr>
                <w:rFonts w:ascii="Verdana" w:hAnsi="Verdana"/>
                <w:sz w:val="20"/>
                <w:szCs w:val="20"/>
              </w:rPr>
            </w:pPr>
            <w:r w:rsidRPr="008C0437">
              <w:rPr>
                <w:rFonts w:ascii="Verdana" w:hAnsi="Verdana"/>
                <w:sz w:val="20"/>
                <w:szCs w:val="20"/>
              </w:rPr>
              <w:t>1 al 10 de julio</w:t>
            </w:r>
          </w:p>
        </w:tc>
      </w:tr>
      <w:tr w:rsidR="00B24EE6" w14:paraId="707F73C4" w14:textId="77777777" w:rsidTr="00B24EE6">
        <w:trPr>
          <w:jc w:val="center"/>
        </w:trPr>
        <w:tc>
          <w:tcPr>
            <w:tcW w:w="0" w:type="auto"/>
          </w:tcPr>
          <w:p w14:paraId="48C7B72B" w14:textId="62730965" w:rsidR="00B24EE6" w:rsidRPr="008C0437" w:rsidRDefault="00B24EE6" w:rsidP="00B24EE6">
            <w:pPr>
              <w:jc w:val="center"/>
              <w:rPr>
                <w:rFonts w:ascii="Verdana" w:hAnsi="Verdana"/>
                <w:sz w:val="20"/>
                <w:szCs w:val="20"/>
              </w:rPr>
            </w:pPr>
            <w:r w:rsidRPr="008C0437">
              <w:rPr>
                <w:rFonts w:ascii="Verdana" w:hAnsi="Verdana"/>
                <w:sz w:val="20"/>
                <w:szCs w:val="20"/>
              </w:rPr>
              <w:t>3T</w:t>
            </w:r>
          </w:p>
        </w:tc>
        <w:tc>
          <w:tcPr>
            <w:tcW w:w="0" w:type="auto"/>
          </w:tcPr>
          <w:p w14:paraId="30CAD5F9" w14:textId="2B6A3501" w:rsidR="00B24EE6" w:rsidRPr="008C0437" w:rsidRDefault="000928FE" w:rsidP="001A7C2F">
            <w:pPr>
              <w:jc w:val="both"/>
              <w:rPr>
                <w:rFonts w:ascii="Verdana" w:hAnsi="Verdana"/>
                <w:sz w:val="20"/>
                <w:szCs w:val="20"/>
              </w:rPr>
            </w:pPr>
            <w:r w:rsidRPr="008C0437">
              <w:rPr>
                <w:rFonts w:ascii="Verdana" w:hAnsi="Verdana"/>
                <w:sz w:val="20"/>
                <w:szCs w:val="20"/>
              </w:rPr>
              <w:t>1 al 10 de octubre</w:t>
            </w:r>
          </w:p>
        </w:tc>
      </w:tr>
      <w:tr w:rsidR="00B24EE6" w14:paraId="0187F46C" w14:textId="77777777" w:rsidTr="00B24EE6">
        <w:trPr>
          <w:jc w:val="center"/>
        </w:trPr>
        <w:tc>
          <w:tcPr>
            <w:tcW w:w="0" w:type="auto"/>
          </w:tcPr>
          <w:p w14:paraId="64891CE3" w14:textId="11D7F476" w:rsidR="00B24EE6" w:rsidRPr="008C0437" w:rsidRDefault="00B24EE6" w:rsidP="00B24EE6">
            <w:pPr>
              <w:jc w:val="center"/>
              <w:rPr>
                <w:rFonts w:ascii="Verdana" w:hAnsi="Verdana"/>
                <w:sz w:val="20"/>
                <w:szCs w:val="20"/>
              </w:rPr>
            </w:pPr>
            <w:r w:rsidRPr="008C0437">
              <w:rPr>
                <w:rFonts w:ascii="Verdana" w:hAnsi="Verdana"/>
                <w:sz w:val="20"/>
                <w:szCs w:val="20"/>
              </w:rPr>
              <w:t>4T</w:t>
            </w:r>
          </w:p>
        </w:tc>
        <w:tc>
          <w:tcPr>
            <w:tcW w:w="0" w:type="auto"/>
          </w:tcPr>
          <w:p w14:paraId="7B2625E0" w14:textId="0DA83634" w:rsidR="00B24EE6" w:rsidRPr="008C0437" w:rsidRDefault="008C0437" w:rsidP="001A7C2F">
            <w:pPr>
              <w:jc w:val="both"/>
              <w:rPr>
                <w:rFonts w:ascii="Verdana" w:hAnsi="Verdana"/>
                <w:sz w:val="20"/>
                <w:szCs w:val="20"/>
              </w:rPr>
            </w:pPr>
            <w:r w:rsidRPr="008C0437">
              <w:rPr>
                <w:rFonts w:ascii="Verdana" w:hAnsi="Verdana"/>
                <w:sz w:val="20"/>
                <w:szCs w:val="20"/>
              </w:rPr>
              <w:t>1 al 10 de enero</w:t>
            </w:r>
          </w:p>
        </w:tc>
      </w:tr>
    </w:tbl>
    <w:p w14:paraId="74FD752A" w14:textId="77777777" w:rsidR="001A7C2F" w:rsidRDefault="001A7C2F" w:rsidP="008263A0">
      <w:pPr>
        <w:pStyle w:val="Textoindependiente3"/>
        <w:rPr>
          <w:rFonts w:ascii="Verdana" w:hAnsi="Verdana" w:cs="Arial"/>
          <w:b/>
          <w:bCs/>
        </w:rPr>
      </w:pPr>
    </w:p>
    <w:p w14:paraId="7C768DDA" w14:textId="7911FA69" w:rsidR="00B64A76" w:rsidRPr="005D2BA2" w:rsidRDefault="00B64A76" w:rsidP="00B64A76">
      <w:pPr>
        <w:jc w:val="both"/>
        <w:rPr>
          <w:rFonts w:ascii="Verdana" w:hAnsi="Verdana"/>
        </w:rPr>
      </w:pPr>
    </w:p>
    <w:p w14:paraId="6B2CD8C8" w14:textId="0AB9C77E" w:rsidR="00991B9B" w:rsidRPr="00BE08FC" w:rsidRDefault="005F2398" w:rsidP="000528BE">
      <w:pPr>
        <w:pStyle w:val="Ttulo3"/>
        <w:numPr>
          <w:ilvl w:val="2"/>
          <w:numId w:val="38"/>
        </w:numPr>
        <w:ind w:right="0"/>
        <w:rPr>
          <w:rFonts w:ascii="Verdana" w:hAnsi="Verdana"/>
          <w:bCs/>
          <w:sz w:val="20"/>
        </w:rPr>
      </w:pPr>
      <w:bookmarkStart w:id="205" w:name="_Toc191408219"/>
      <w:r w:rsidRPr="005D2BA2">
        <w:rPr>
          <w:rFonts w:ascii="Verdana" w:hAnsi="Verdana"/>
          <w:sz w:val="20"/>
        </w:rPr>
        <w:t>Reportes Internos</w:t>
      </w:r>
      <w:bookmarkEnd w:id="205"/>
    </w:p>
    <w:p w14:paraId="328562C6" w14:textId="77777777" w:rsidR="008E6209" w:rsidRPr="00BE08FC" w:rsidRDefault="008E6209" w:rsidP="008E6209">
      <w:pPr>
        <w:jc w:val="both"/>
        <w:rPr>
          <w:rFonts w:ascii="Verdana" w:hAnsi="Verdana"/>
          <w:b/>
          <w:bCs/>
        </w:rPr>
      </w:pPr>
    </w:p>
    <w:p w14:paraId="422B11FB" w14:textId="2568431E" w:rsidR="005F2398" w:rsidRPr="00BE08FC" w:rsidRDefault="005F2398" w:rsidP="000528BE">
      <w:pPr>
        <w:pStyle w:val="Textoindependiente3"/>
        <w:numPr>
          <w:ilvl w:val="3"/>
          <w:numId w:val="38"/>
        </w:numPr>
        <w:ind w:left="720" w:hanging="720"/>
        <w:rPr>
          <w:rFonts w:ascii="Verdana" w:hAnsi="Verdana" w:cs="Arial"/>
          <w:b/>
          <w:bCs/>
        </w:rPr>
      </w:pPr>
      <w:r w:rsidRPr="00BE08FC">
        <w:rPr>
          <w:rFonts w:ascii="Verdana" w:hAnsi="Verdana" w:cs="Arial"/>
          <w:b/>
          <w:bCs/>
        </w:rPr>
        <w:t>R</w:t>
      </w:r>
      <w:r w:rsidR="00F54AA8" w:rsidRPr="00BE08FC">
        <w:rPr>
          <w:rFonts w:ascii="Verdana" w:hAnsi="Verdana" w:cs="Arial"/>
          <w:b/>
          <w:bCs/>
        </w:rPr>
        <w:t xml:space="preserve">eporte de Operaciones Inusuales y Sospechosas </w:t>
      </w:r>
    </w:p>
    <w:p w14:paraId="095DB20A" w14:textId="77777777" w:rsidR="00935728" w:rsidRPr="005D2BA2" w:rsidRDefault="00935728" w:rsidP="0000611A">
      <w:pPr>
        <w:pStyle w:val="Textoindependiente3"/>
        <w:ind w:left="720"/>
        <w:rPr>
          <w:rFonts w:ascii="Verdana" w:hAnsi="Verdana" w:cs="Arial"/>
        </w:rPr>
      </w:pPr>
    </w:p>
    <w:p w14:paraId="6A83D3AA" w14:textId="7B9A44E2" w:rsidR="00F54AA8" w:rsidRPr="005D2BA2" w:rsidRDefault="00C24574" w:rsidP="001254F1">
      <w:pPr>
        <w:ind w:left="851"/>
        <w:jc w:val="both"/>
        <w:rPr>
          <w:rFonts w:ascii="Verdana" w:hAnsi="Verdana"/>
        </w:rPr>
      </w:pPr>
      <w:r>
        <w:rPr>
          <w:rFonts w:ascii="Verdana" w:eastAsia="Verdana" w:hAnsi="Verdana" w:cs="Verdana"/>
        </w:rPr>
        <w:t xml:space="preserve">Todos los </w:t>
      </w:r>
      <w:r w:rsidR="00390676">
        <w:rPr>
          <w:rFonts w:ascii="Verdana" w:eastAsia="Verdana" w:hAnsi="Verdana" w:cs="Verdana"/>
        </w:rPr>
        <w:t>integrantes</w:t>
      </w:r>
      <w:r>
        <w:rPr>
          <w:rFonts w:ascii="Verdana" w:eastAsia="Verdana" w:hAnsi="Verdana" w:cs="Verdana"/>
        </w:rPr>
        <w:t xml:space="preserve"> </w:t>
      </w:r>
      <w:r w:rsidR="001343E8">
        <w:rPr>
          <w:rFonts w:ascii="Verdana" w:eastAsia="Verdana" w:hAnsi="Verdana" w:cs="Verdana"/>
        </w:rPr>
        <w:t>de la organización</w:t>
      </w:r>
      <w:r>
        <w:rPr>
          <w:rFonts w:ascii="Verdana" w:eastAsia="Verdana" w:hAnsi="Verdana" w:cs="Verdana"/>
        </w:rPr>
        <w:t xml:space="preserve"> están obligados a reportar al Oficial de Cumplimiento</w:t>
      </w:r>
      <w:r w:rsidR="00E7007F">
        <w:rPr>
          <w:rFonts w:ascii="Verdana" w:eastAsia="Verdana" w:hAnsi="Verdana" w:cs="Verdana"/>
        </w:rPr>
        <w:t xml:space="preserve"> y equipo de Riesgos</w:t>
      </w:r>
      <w:r>
        <w:rPr>
          <w:rFonts w:ascii="Verdana" w:eastAsia="Verdana" w:hAnsi="Verdana" w:cs="Verdana"/>
        </w:rPr>
        <w:t xml:space="preserve"> cualquier inconsistencia, comportamiento inusual o situación que pueda revestir algún tipo de riesgo para SETI S.A.S. en materia de LA</w:t>
      </w:r>
      <w:r w:rsidR="00E7007F">
        <w:rPr>
          <w:rFonts w:ascii="Verdana" w:eastAsia="Verdana" w:hAnsi="Verdana" w:cs="Verdana"/>
        </w:rPr>
        <w:t>/</w:t>
      </w:r>
      <w:r>
        <w:rPr>
          <w:rFonts w:ascii="Verdana" w:eastAsia="Verdana" w:hAnsi="Verdana" w:cs="Verdana"/>
        </w:rPr>
        <w:t>FT</w:t>
      </w:r>
      <w:r w:rsidR="00E7007F">
        <w:rPr>
          <w:rFonts w:ascii="Verdana" w:eastAsia="Verdana" w:hAnsi="Verdana" w:cs="Verdana"/>
        </w:rPr>
        <w:t>/F</w:t>
      </w:r>
      <w:r>
        <w:rPr>
          <w:rFonts w:ascii="Verdana" w:eastAsia="Verdana" w:hAnsi="Verdana" w:cs="Verdana"/>
        </w:rPr>
        <w:t>PADM</w:t>
      </w:r>
      <w:r w:rsidR="00F54AA8" w:rsidRPr="005D2BA2">
        <w:rPr>
          <w:rFonts w:ascii="Verdana" w:hAnsi="Verdana"/>
        </w:rPr>
        <w:t xml:space="preserve">. </w:t>
      </w:r>
    </w:p>
    <w:p w14:paraId="5E5C1D23" w14:textId="77777777" w:rsidR="00F54AA8" w:rsidRPr="005D2BA2" w:rsidRDefault="00F54AA8" w:rsidP="001254F1">
      <w:pPr>
        <w:ind w:left="851"/>
        <w:jc w:val="both"/>
        <w:rPr>
          <w:rFonts w:ascii="Verdana" w:hAnsi="Verdana"/>
        </w:rPr>
      </w:pPr>
      <w:r w:rsidRPr="005D2BA2">
        <w:rPr>
          <w:rFonts w:ascii="Verdana" w:hAnsi="Verdana"/>
        </w:rPr>
        <w:t xml:space="preserve"> </w:t>
      </w:r>
    </w:p>
    <w:p w14:paraId="0ED6B5A3" w14:textId="099D82FB" w:rsidR="00F54AA8" w:rsidRDefault="006F305F" w:rsidP="001254F1">
      <w:pPr>
        <w:ind w:left="851"/>
        <w:jc w:val="both"/>
        <w:rPr>
          <w:rFonts w:ascii="Verdana" w:hAnsi="Verdana"/>
        </w:rPr>
      </w:pPr>
      <w:r>
        <w:rPr>
          <w:rFonts w:ascii="Verdana" w:eastAsia="Verdana" w:hAnsi="Verdana" w:cs="Verdana"/>
        </w:rPr>
        <w:t>Estos reportes serán manejados, controlados y analizados directamente por el Oficial de Cumplimiento</w:t>
      </w:r>
      <w:r w:rsidR="00E7007F">
        <w:rPr>
          <w:rFonts w:ascii="Verdana" w:eastAsia="Verdana" w:hAnsi="Verdana" w:cs="Verdana"/>
        </w:rPr>
        <w:t xml:space="preserve"> y equipo de Riesgos</w:t>
      </w:r>
      <w:r>
        <w:rPr>
          <w:rFonts w:ascii="Verdana" w:eastAsia="Verdana" w:hAnsi="Verdana" w:cs="Verdana"/>
        </w:rPr>
        <w:t>, qui</w:t>
      </w:r>
      <w:r w:rsidR="00E7007F">
        <w:rPr>
          <w:rFonts w:ascii="Verdana" w:eastAsia="Verdana" w:hAnsi="Verdana" w:cs="Verdana"/>
        </w:rPr>
        <w:t>énes</w:t>
      </w:r>
      <w:r>
        <w:rPr>
          <w:rFonts w:ascii="Verdana" w:eastAsia="Verdana" w:hAnsi="Verdana" w:cs="Verdana"/>
        </w:rPr>
        <w:t xml:space="preserve"> procederá</w:t>
      </w:r>
      <w:r w:rsidR="00E7007F">
        <w:rPr>
          <w:rFonts w:ascii="Verdana" w:eastAsia="Verdana" w:hAnsi="Verdana" w:cs="Verdana"/>
        </w:rPr>
        <w:t>n</w:t>
      </w:r>
      <w:r>
        <w:rPr>
          <w:rFonts w:ascii="Verdana" w:eastAsia="Verdana" w:hAnsi="Verdana" w:cs="Verdana"/>
        </w:rPr>
        <w:t xml:space="preserve"> a realizar los procesos de análisis de operación inusual descritos en el presente </w:t>
      </w:r>
      <w:r w:rsidR="003C54F4">
        <w:rPr>
          <w:rFonts w:ascii="Verdana" w:eastAsia="Verdana" w:hAnsi="Verdana" w:cs="Verdana"/>
        </w:rPr>
        <w:t>M</w:t>
      </w:r>
      <w:r>
        <w:rPr>
          <w:rFonts w:ascii="Verdana" w:eastAsia="Verdana" w:hAnsi="Verdana" w:cs="Verdana"/>
        </w:rPr>
        <w:t>anual</w:t>
      </w:r>
      <w:r w:rsidR="00F54AA8" w:rsidRPr="005D2BA2">
        <w:rPr>
          <w:rFonts w:ascii="Verdana" w:hAnsi="Verdana"/>
        </w:rPr>
        <w:t>.</w:t>
      </w:r>
    </w:p>
    <w:p w14:paraId="16E8F61B" w14:textId="77777777" w:rsidR="007916EE" w:rsidRDefault="007916EE" w:rsidP="001254F1">
      <w:pPr>
        <w:ind w:left="851"/>
        <w:jc w:val="both"/>
        <w:rPr>
          <w:rFonts w:ascii="Verdana" w:hAnsi="Verdana"/>
        </w:rPr>
      </w:pPr>
    </w:p>
    <w:p w14:paraId="551AE03C" w14:textId="68851F01" w:rsidR="007916EE" w:rsidRPr="00BE08FC" w:rsidRDefault="007916EE" w:rsidP="000528BE">
      <w:pPr>
        <w:pStyle w:val="Textoindependiente3"/>
        <w:numPr>
          <w:ilvl w:val="3"/>
          <w:numId w:val="38"/>
        </w:numPr>
        <w:ind w:left="720" w:hanging="720"/>
        <w:rPr>
          <w:rFonts w:ascii="Verdana" w:hAnsi="Verdana" w:cs="Arial"/>
          <w:b/>
          <w:bCs/>
        </w:rPr>
      </w:pPr>
      <w:r w:rsidRPr="00BE08FC">
        <w:rPr>
          <w:rFonts w:ascii="Verdana" w:hAnsi="Verdana" w:cs="Arial"/>
          <w:b/>
          <w:bCs/>
        </w:rPr>
        <w:t xml:space="preserve">Reporte de Operaciones </w:t>
      </w:r>
      <w:r>
        <w:rPr>
          <w:rFonts w:ascii="Verdana" w:hAnsi="Verdana" w:cs="Arial"/>
          <w:b/>
          <w:bCs/>
        </w:rPr>
        <w:t>Intentadas</w:t>
      </w:r>
      <w:r w:rsidRPr="00BE08FC">
        <w:rPr>
          <w:rFonts w:ascii="Verdana" w:hAnsi="Verdana" w:cs="Arial"/>
          <w:b/>
          <w:bCs/>
        </w:rPr>
        <w:t xml:space="preserve"> </w:t>
      </w:r>
    </w:p>
    <w:p w14:paraId="031937F1" w14:textId="77777777" w:rsidR="007916EE" w:rsidRPr="005D2BA2" w:rsidRDefault="007916EE" w:rsidP="007916EE">
      <w:pPr>
        <w:pStyle w:val="Textoindependiente3"/>
        <w:ind w:left="720"/>
        <w:rPr>
          <w:rFonts w:ascii="Verdana" w:hAnsi="Verdana" w:cs="Arial"/>
        </w:rPr>
      </w:pPr>
    </w:p>
    <w:p w14:paraId="6FEED81F" w14:textId="3D2E9CC1" w:rsidR="007916EE" w:rsidRDefault="00E87CCE" w:rsidP="001F5215">
      <w:pPr>
        <w:ind w:left="853"/>
        <w:jc w:val="both"/>
        <w:rPr>
          <w:rFonts w:ascii="Verdana" w:hAnsi="Verdana"/>
        </w:rPr>
      </w:pPr>
      <w:r>
        <w:rPr>
          <w:rFonts w:ascii="Verdana" w:eastAsia="Verdana" w:hAnsi="Verdana" w:cs="Verdana"/>
        </w:rPr>
        <w:t xml:space="preserve">El Oficial de Cumplimiento y equipo de Riesgos </w:t>
      </w:r>
      <w:r w:rsidR="001F5215">
        <w:rPr>
          <w:rFonts w:ascii="Verdana" w:eastAsia="Verdana" w:hAnsi="Verdana" w:cs="Verdana"/>
        </w:rPr>
        <w:t>registrarán en un reporte operaciones intentadas que se hayan identificado, y que no lograron ser exitosas por los controles de LA/FT/FPADM implementados.</w:t>
      </w:r>
    </w:p>
    <w:p w14:paraId="6D7898C0" w14:textId="77777777" w:rsidR="007916EE" w:rsidRPr="005D2BA2" w:rsidRDefault="007916EE" w:rsidP="001254F1">
      <w:pPr>
        <w:ind w:left="851"/>
        <w:jc w:val="both"/>
        <w:rPr>
          <w:rFonts w:ascii="Verdana" w:hAnsi="Verdana"/>
        </w:rPr>
      </w:pPr>
    </w:p>
    <w:p w14:paraId="5E02F399" w14:textId="77777777" w:rsidR="00F52B82" w:rsidRPr="005D2BA2" w:rsidRDefault="00F52B82" w:rsidP="006A516C">
      <w:pPr>
        <w:jc w:val="both"/>
        <w:rPr>
          <w:rFonts w:ascii="Verdana" w:hAnsi="Verdana"/>
        </w:rPr>
      </w:pPr>
    </w:p>
    <w:p w14:paraId="32481611" w14:textId="1FA77DB8" w:rsidR="00F56AB1" w:rsidRPr="005D2BA2" w:rsidRDefault="004F5B06" w:rsidP="000528BE">
      <w:pPr>
        <w:pStyle w:val="Ttulo1"/>
        <w:numPr>
          <w:ilvl w:val="0"/>
          <w:numId w:val="34"/>
        </w:numPr>
        <w:shd w:val="clear" w:color="auto" w:fill="D0CECE"/>
        <w:jc w:val="center"/>
        <w:rPr>
          <w:rFonts w:ascii="Verdana" w:hAnsi="Verdana"/>
          <w:b/>
          <w:sz w:val="20"/>
          <w:u w:val="none"/>
        </w:rPr>
      </w:pPr>
      <w:bookmarkStart w:id="206" w:name="_Toc70799791"/>
      <w:bookmarkStart w:id="207" w:name="_Toc191408220"/>
      <w:r w:rsidRPr="005D2BA2">
        <w:rPr>
          <w:rFonts w:ascii="Verdana" w:hAnsi="Verdana"/>
          <w:b/>
          <w:sz w:val="20"/>
          <w:u w:val="none"/>
        </w:rPr>
        <w:t>REQUERIMIENTOS DE AUTORIDADES COMPETENTES</w:t>
      </w:r>
      <w:bookmarkEnd w:id="206"/>
      <w:bookmarkEnd w:id="207"/>
    </w:p>
    <w:p w14:paraId="128349B8" w14:textId="77777777" w:rsidR="00F56AB1" w:rsidRPr="005D2BA2" w:rsidRDefault="00F56AB1" w:rsidP="006A516C">
      <w:pPr>
        <w:jc w:val="both"/>
        <w:rPr>
          <w:rFonts w:ascii="Verdana" w:hAnsi="Verdana" w:cs="Arial"/>
          <w:bCs/>
          <w:lang w:val="es-ES_tradnl"/>
        </w:rPr>
      </w:pPr>
    </w:p>
    <w:p w14:paraId="51AFCC85" w14:textId="6C634DD7" w:rsidR="005F2398" w:rsidRPr="005D2BA2" w:rsidRDefault="00A63396" w:rsidP="000528BE">
      <w:pPr>
        <w:pStyle w:val="Ttulo2"/>
        <w:numPr>
          <w:ilvl w:val="1"/>
          <w:numId w:val="34"/>
        </w:numPr>
        <w:spacing w:before="0" w:after="0"/>
        <w:ind w:left="431" w:hanging="431"/>
        <w:rPr>
          <w:sz w:val="20"/>
        </w:rPr>
      </w:pPr>
      <w:r w:rsidRPr="005D2BA2">
        <w:rPr>
          <w:sz w:val="20"/>
        </w:rPr>
        <w:t xml:space="preserve"> </w:t>
      </w:r>
      <w:bookmarkStart w:id="208" w:name="_Toc191408221"/>
      <w:r w:rsidR="005F2398" w:rsidRPr="005D2BA2">
        <w:rPr>
          <w:sz w:val="20"/>
        </w:rPr>
        <w:t>ATENCIÓN</w:t>
      </w:r>
      <w:bookmarkEnd w:id="208"/>
    </w:p>
    <w:p w14:paraId="6045D864" w14:textId="77777777" w:rsidR="00627996" w:rsidRPr="005D2BA2" w:rsidRDefault="00627996" w:rsidP="00627996">
      <w:pPr>
        <w:jc w:val="both"/>
        <w:rPr>
          <w:rFonts w:ascii="Verdana" w:hAnsi="Verdana"/>
        </w:rPr>
      </w:pPr>
    </w:p>
    <w:p w14:paraId="3EDDF15E" w14:textId="77777777" w:rsidR="004E36B0" w:rsidRDefault="004E36B0" w:rsidP="004E36B0">
      <w:pPr>
        <w:jc w:val="both"/>
        <w:rPr>
          <w:rFonts w:ascii="Verdana" w:eastAsia="Verdana" w:hAnsi="Verdana" w:cs="Verdana"/>
        </w:rPr>
      </w:pPr>
      <w:r>
        <w:rPr>
          <w:rFonts w:ascii="Verdana" w:eastAsia="Verdana" w:hAnsi="Verdana" w:cs="Verdana"/>
        </w:rPr>
        <w:t xml:space="preserve">SETI S.A.S. tiene la disposición y el deber legal de colaborar permanentemente con la mayor celeridad, claridad, objetividad y diligencia posible, con las autoridades competentes a cargo de la lucha contra los delitos de LAFTPADM. </w:t>
      </w:r>
    </w:p>
    <w:p w14:paraId="5002DD30" w14:textId="77777777" w:rsidR="004E36B0" w:rsidRDefault="004E36B0" w:rsidP="004E36B0">
      <w:pPr>
        <w:jc w:val="both"/>
        <w:rPr>
          <w:rFonts w:ascii="Verdana" w:eastAsia="Verdana" w:hAnsi="Verdana" w:cs="Verdana"/>
        </w:rPr>
      </w:pPr>
    </w:p>
    <w:p w14:paraId="61C84ADF" w14:textId="08DE53EA" w:rsidR="00F46769" w:rsidRDefault="004E36B0" w:rsidP="00242318">
      <w:pPr>
        <w:jc w:val="both"/>
        <w:rPr>
          <w:rFonts w:ascii="Verdana" w:hAnsi="Verdana"/>
        </w:rPr>
      </w:pPr>
      <w:r>
        <w:rPr>
          <w:rFonts w:ascii="Verdana" w:eastAsia="Verdana" w:hAnsi="Verdana" w:cs="Verdana"/>
        </w:rPr>
        <w:t>El Oficial de Cumplimiento será la única persona que podrá atender las reclamaciones y requerimientos interpuestos por clientes y autoridades competentes, dentro del tiempo estipulado por la Ley, en todo caso todo requerimiento será tratado como un Derecho de Petición y se atenderá en el tiempo legalmente establecido</w:t>
      </w:r>
      <w:r w:rsidR="00066968" w:rsidRPr="005D2BA2">
        <w:rPr>
          <w:rFonts w:ascii="Verdana" w:hAnsi="Verdana"/>
        </w:rPr>
        <w:t>.</w:t>
      </w:r>
      <w:r w:rsidR="003A1740">
        <w:rPr>
          <w:rFonts w:ascii="Verdana" w:hAnsi="Verdana"/>
        </w:rPr>
        <w:t xml:space="preserve"> Para la atención de los requerimientos de autoridad competentes</w:t>
      </w:r>
      <w:r w:rsidR="002A0A2E">
        <w:rPr>
          <w:rFonts w:ascii="Verdana" w:hAnsi="Verdana"/>
        </w:rPr>
        <w:t xml:space="preserve"> apoyará al Oficial de Cumplimiento el equipo de Riesgos.</w:t>
      </w:r>
    </w:p>
    <w:p w14:paraId="2D19B13A" w14:textId="77777777" w:rsidR="00242318" w:rsidRPr="00242318" w:rsidRDefault="00242318" w:rsidP="00242318">
      <w:pPr>
        <w:jc w:val="both"/>
        <w:rPr>
          <w:rFonts w:ascii="Verdana" w:hAnsi="Verdana"/>
        </w:rPr>
      </w:pPr>
    </w:p>
    <w:p w14:paraId="261685BA" w14:textId="5BED3C34" w:rsidR="005F2398" w:rsidRPr="005D2BA2" w:rsidRDefault="00F46769" w:rsidP="000528BE">
      <w:pPr>
        <w:pStyle w:val="Ttulo2"/>
        <w:numPr>
          <w:ilvl w:val="1"/>
          <w:numId w:val="34"/>
        </w:numPr>
        <w:spacing w:before="0" w:after="0"/>
        <w:ind w:left="431" w:hanging="431"/>
        <w:rPr>
          <w:sz w:val="20"/>
        </w:rPr>
      </w:pPr>
      <w:r w:rsidRPr="005D2BA2">
        <w:rPr>
          <w:sz w:val="20"/>
        </w:rPr>
        <w:t xml:space="preserve"> </w:t>
      </w:r>
      <w:bookmarkStart w:id="209" w:name="_Toc191408222"/>
      <w:r w:rsidR="005F2398" w:rsidRPr="005D2BA2">
        <w:rPr>
          <w:sz w:val="20"/>
        </w:rPr>
        <w:t>PROCEDIMIENTO</w:t>
      </w:r>
      <w:bookmarkEnd w:id="209"/>
      <w:r w:rsidR="005F2398" w:rsidRPr="005D2BA2">
        <w:rPr>
          <w:sz w:val="20"/>
        </w:rPr>
        <w:t xml:space="preserve"> </w:t>
      </w:r>
    </w:p>
    <w:p w14:paraId="4914F7E7" w14:textId="77777777" w:rsidR="00403813" w:rsidRPr="005D2BA2" w:rsidRDefault="00403813" w:rsidP="006A516C">
      <w:pPr>
        <w:jc w:val="both"/>
        <w:rPr>
          <w:rFonts w:ascii="Verdana" w:hAnsi="Verdana"/>
        </w:rPr>
      </w:pPr>
    </w:p>
    <w:p w14:paraId="7333516A" w14:textId="77777777" w:rsidR="007662F2" w:rsidRDefault="007662F2" w:rsidP="000528BE">
      <w:pPr>
        <w:numPr>
          <w:ilvl w:val="2"/>
          <w:numId w:val="29"/>
        </w:numPr>
        <w:jc w:val="both"/>
        <w:rPr>
          <w:rFonts w:ascii="Verdana" w:eastAsia="Verdana" w:hAnsi="Verdana" w:cs="Verdana"/>
        </w:rPr>
      </w:pPr>
      <w:r>
        <w:rPr>
          <w:rFonts w:ascii="Verdana" w:eastAsia="Verdana" w:hAnsi="Verdana" w:cs="Verdana"/>
        </w:rPr>
        <w:t>Todo requerimiento relacionado con el Sistema de Autocontrol y Gestión Integral del Riesgo de Lavado de Activos y Financiación del Terrorismo será radicado a nombre del Oficial de Cumplimiento de SETI S.A.S.</w:t>
      </w:r>
    </w:p>
    <w:p w14:paraId="12C7333E" w14:textId="661944D1" w:rsidR="007662F2" w:rsidRDefault="007662F2" w:rsidP="000528BE">
      <w:pPr>
        <w:numPr>
          <w:ilvl w:val="2"/>
          <w:numId w:val="29"/>
        </w:numPr>
        <w:jc w:val="both"/>
        <w:rPr>
          <w:rFonts w:ascii="Verdana" w:eastAsia="Verdana" w:hAnsi="Verdana" w:cs="Verdana"/>
        </w:rPr>
      </w:pPr>
      <w:r>
        <w:rPr>
          <w:rFonts w:ascii="Verdana" w:eastAsia="Verdana" w:hAnsi="Verdana" w:cs="Verdana"/>
        </w:rPr>
        <w:t xml:space="preserve">El Oficial de Cumplimiento revisará el requerimiento y en caso de ser necesario requerirá a las diferentes áreas de la empresa, a saber: </w:t>
      </w:r>
      <w:r w:rsidR="00663F5D">
        <w:rPr>
          <w:rFonts w:ascii="Verdana" w:eastAsia="Verdana" w:hAnsi="Verdana" w:cs="Verdana"/>
        </w:rPr>
        <w:t>Negocios</w:t>
      </w:r>
      <w:r>
        <w:rPr>
          <w:rFonts w:ascii="Verdana" w:eastAsia="Verdana" w:hAnsi="Verdana" w:cs="Verdana"/>
        </w:rPr>
        <w:t xml:space="preserve">, </w:t>
      </w:r>
      <w:r w:rsidR="00663F5D">
        <w:rPr>
          <w:rFonts w:ascii="Verdana" w:eastAsia="Verdana" w:hAnsi="Verdana" w:cs="Verdana"/>
        </w:rPr>
        <w:t>L</w:t>
      </w:r>
      <w:r>
        <w:rPr>
          <w:rFonts w:ascii="Verdana" w:eastAsia="Verdana" w:hAnsi="Verdana" w:cs="Verdana"/>
        </w:rPr>
        <w:t>egal,</w:t>
      </w:r>
      <w:r w:rsidR="00663F5D">
        <w:rPr>
          <w:rFonts w:ascii="Verdana" w:eastAsia="Verdana" w:hAnsi="Verdana" w:cs="Verdana"/>
        </w:rPr>
        <w:t xml:space="preserve"> Compras, Talento Humano, Gestión Organizacional</w:t>
      </w:r>
      <w:r>
        <w:rPr>
          <w:rFonts w:ascii="Verdana" w:eastAsia="Verdana" w:hAnsi="Verdana" w:cs="Verdana"/>
        </w:rPr>
        <w:t xml:space="preserve"> u otras.</w:t>
      </w:r>
    </w:p>
    <w:p w14:paraId="7F057C01" w14:textId="4AC39259" w:rsidR="007662F2" w:rsidRDefault="007662F2" w:rsidP="000528BE">
      <w:pPr>
        <w:numPr>
          <w:ilvl w:val="2"/>
          <w:numId w:val="29"/>
        </w:numPr>
        <w:jc w:val="both"/>
        <w:rPr>
          <w:rFonts w:ascii="Verdana" w:eastAsia="Verdana" w:hAnsi="Verdana" w:cs="Verdana"/>
        </w:rPr>
      </w:pPr>
      <w:r>
        <w:rPr>
          <w:rFonts w:ascii="Verdana" w:eastAsia="Verdana" w:hAnsi="Verdana" w:cs="Verdana"/>
        </w:rPr>
        <w:t xml:space="preserve">Consolidada la información, el Oficial de Cumplimiento preparará el Oficio de respuesta el cual debe ser validado por el área </w:t>
      </w:r>
      <w:r w:rsidR="00275FF9">
        <w:rPr>
          <w:rFonts w:ascii="Verdana" w:eastAsia="Verdana" w:hAnsi="Verdana" w:cs="Verdana"/>
        </w:rPr>
        <w:t>L</w:t>
      </w:r>
      <w:r>
        <w:rPr>
          <w:rFonts w:ascii="Verdana" w:eastAsia="Verdana" w:hAnsi="Verdana" w:cs="Verdana"/>
        </w:rPr>
        <w:t xml:space="preserve">egal con el objetivo de asegurar la precisión de la comunicación y su coherencia con la normatividad aplicable. </w:t>
      </w:r>
    </w:p>
    <w:p w14:paraId="36224148" w14:textId="395DF177" w:rsidR="00000550" w:rsidRPr="005D2BA2" w:rsidRDefault="007662F2" w:rsidP="000528BE">
      <w:pPr>
        <w:numPr>
          <w:ilvl w:val="2"/>
          <w:numId w:val="29"/>
        </w:numPr>
        <w:jc w:val="both"/>
        <w:rPr>
          <w:rFonts w:ascii="Verdana" w:hAnsi="Verdana"/>
        </w:rPr>
      </w:pPr>
      <w:r>
        <w:rPr>
          <w:rFonts w:ascii="Verdana" w:eastAsia="Verdana" w:hAnsi="Verdana" w:cs="Verdana"/>
        </w:rPr>
        <w:t xml:space="preserve">Una vez obtenido el visto bueno por parte del área </w:t>
      </w:r>
      <w:r w:rsidR="00275FF9">
        <w:rPr>
          <w:rFonts w:ascii="Verdana" w:eastAsia="Verdana" w:hAnsi="Verdana" w:cs="Verdana"/>
        </w:rPr>
        <w:t>L</w:t>
      </w:r>
      <w:r>
        <w:rPr>
          <w:rFonts w:ascii="Verdana" w:eastAsia="Verdana" w:hAnsi="Verdana" w:cs="Verdana"/>
        </w:rPr>
        <w:t>egal, el Oficial de Cumplimiento y el Representante Legal suscribirán el Oficio a remitir a la autoridad competente</w:t>
      </w:r>
      <w:r w:rsidR="00000550" w:rsidRPr="005D2BA2">
        <w:rPr>
          <w:rFonts w:ascii="Verdana" w:hAnsi="Verdana"/>
        </w:rPr>
        <w:t>.</w:t>
      </w:r>
    </w:p>
    <w:p w14:paraId="5B2F2652" w14:textId="77777777" w:rsidR="00C749F8" w:rsidRPr="005D2BA2" w:rsidRDefault="00C749F8" w:rsidP="006A516C">
      <w:pPr>
        <w:jc w:val="both"/>
        <w:rPr>
          <w:rFonts w:ascii="Verdana" w:hAnsi="Verdana"/>
        </w:rPr>
      </w:pPr>
    </w:p>
    <w:p w14:paraId="3ADDF659" w14:textId="46CE6384" w:rsidR="009C2134" w:rsidRPr="005D2BA2" w:rsidRDefault="004F5B06" w:rsidP="000528BE">
      <w:pPr>
        <w:pStyle w:val="Ttulo1"/>
        <w:numPr>
          <w:ilvl w:val="0"/>
          <w:numId w:val="34"/>
        </w:numPr>
        <w:shd w:val="clear" w:color="auto" w:fill="D0CECE"/>
        <w:jc w:val="center"/>
        <w:rPr>
          <w:rFonts w:ascii="Verdana" w:hAnsi="Verdana"/>
          <w:b/>
          <w:sz w:val="20"/>
          <w:u w:val="none"/>
        </w:rPr>
      </w:pPr>
      <w:bookmarkStart w:id="210" w:name="_Toc70799792"/>
      <w:bookmarkStart w:id="211" w:name="_Toc191408223"/>
      <w:r w:rsidRPr="005D2BA2">
        <w:rPr>
          <w:rFonts w:ascii="Verdana" w:hAnsi="Verdana"/>
          <w:b/>
          <w:sz w:val="20"/>
          <w:u w:val="none"/>
        </w:rPr>
        <w:t>RÉGIMEN DISCIPLINARIO</w:t>
      </w:r>
      <w:bookmarkEnd w:id="210"/>
      <w:bookmarkEnd w:id="211"/>
    </w:p>
    <w:p w14:paraId="0E23AA09" w14:textId="77777777" w:rsidR="0011344B" w:rsidRPr="005D2BA2" w:rsidRDefault="0011344B" w:rsidP="00373D93">
      <w:pPr>
        <w:pStyle w:val="Ttulo2"/>
        <w:spacing w:before="0" w:after="0"/>
        <w:ind w:left="792"/>
        <w:jc w:val="both"/>
        <w:rPr>
          <w:noProof w:val="0"/>
          <w:sz w:val="20"/>
          <w:lang w:val="es-ES"/>
        </w:rPr>
      </w:pPr>
    </w:p>
    <w:p w14:paraId="0A714B8B" w14:textId="0F9452C7" w:rsidR="004E3FEA" w:rsidRPr="005D2BA2" w:rsidRDefault="00AC39E1" w:rsidP="000528BE">
      <w:pPr>
        <w:pStyle w:val="Prrafodelista"/>
        <w:numPr>
          <w:ilvl w:val="1"/>
          <w:numId w:val="33"/>
        </w:numPr>
        <w:jc w:val="both"/>
        <w:rPr>
          <w:rFonts w:ascii="Verdana" w:hAnsi="Verdana"/>
          <w:sz w:val="20"/>
          <w:szCs w:val="20"/>
        </w:rPr>
      </w:pPr>
      <w:r>
        <w:rPr>
          <w:rFonts w:ascii="Verdana" w:eastAsia="Verdana" w:hAnsi="Verdana" w:cs="Verdana"/>
          <w:color w:val="000000"/>
          <w:sz w:val="20"/>
          <w:szCs w:val="20"/>
        </w:rPr>
        <w:t xml:space="preserve">El incumplimiento de las órdenes e instrucciones impartidas en el presente </w:t>
      </w:r>
      <w:r w:rsidR="003C54F4">
        <w:rPr>
          <w:rFonts w:ascii="Verdana" w:eastAsia="Verdana" w:hAnsi="Verdana" w:cs="Verdana"/>
          <w:color w:val="000000"/>
          <w:sz w:val="20"/>
          <w:szCs w:val="20"/>
        </w:rPr>
        <w:t>M</w:t>
      </w:r>
      <w:r>
        <w:rPr>
          <w:rFonts w:ascii="Verdana" w:eastAsia="Verdana" w:hAnsi="Verdana" w:cs="Verdana"/>
          <w:color w:val="000000"/>
          <w:sz w:val="20"/>
          <w:szCs w:val="20"/>
        </w:rPr>
        <w:t>anual dará lugar a las investigaciones administrativas que sean del caso y a la imposición de las sanciones administrativas pertinentes, el Oficial de Cumplimiento, Revisor Fiscal o a sus Administradores, de conformidad con lo establecido en el numeral 3 del artículo 86 de la Ley 222 de 1995, sin perjuicio de las acciones que correspondan a otras autoridades</w:t>
      </w:r>
      <w:r w:rsidR="00373D93" w:rsidRPr="6AA6E96C">
        <w:rPr>
          <w:rFonts w:ascii="Verdana" w:hAnsi="Verdana"/>
          <w:sz w:val="20"/>
          <w:szCs w:val="20"/>
        </w:rPr>
        <w:t>.</w:t>
      </w:r>
    </w:p>
    <w:p w14:paraId="78EE3065" w14:textId="1A24A241" w:rsidR="006A516C" w:rsidRPr="005D2BA2" w:rsidRDefault="006A516C" w:rsidP="00BE75CF">
      <w:pPr>
        <w:ind w:left="792"/>
        <w:jc w:val="both"/>
        <w:rPr>
          <w:rFonts w:ascii="Verdana" w:hAnsi="Verdana"/>
        </w:rPr>
      </w:pPr>
      <w:r w:rsidRPr="005D2BA2">
        <w:rPr>
          <w:rFonts w:ascii="Verdana" w:hAnsi="Verdana"/>
        </w:rPr>
        <w:t xml:space="preserve"> </w:t>
      </w:r>
    </w:p>
    <w:p w14:paraId="64C37884" w14:textId="4838EB40" w:rsidR="00B457BE" w:rsidRPr="005D2BA2" w:rsidRDefault="006111A8" w:rsidP="000528BE">
      <w:pPr>
        <w:pStyle w:val="Prrafodelista"/>
        <w:numPr>
          <w:ilvl w:val="1"/>
          <w:numId w:val="33"/>
        </w:numPr>
        <w:jc w:val="both"/>
        <w:rPr>
          <w:rFonts w:ascii="Verdana" w:hAnsi="Verdana"/>
          <w:sz w:val="20"/>
          <w:szCs w:val="20"/>
        </w:rPr>
      </w:pPr>
      <w:r>
        <w:rPr>
          <w:rFonts w:ascii="Verdana" w:eastAsia="Verdana" w:hAnsi="Verdana" w:cs="Verdana"/>
          <w:color w:val="000000"/>
          <w:sz w:val="20"/>
          <w:szCs w:val="20"/>
        </w:rPr>
        <w:t xml:space="preserve">El presente Manual va dirigido a los órganos de administración y de control, al Oficial de Cumplimiento, así como a todos los </w:t>
      </w:r>
      <w:r w:rsidR="001343E8">
        <w:rPr>
          <w:rFonts w:ascii="Verdana" w:eastAsia="Verdana" w:hAnsi="Verdana" w:cs="Verdana"/>
          <w:color w:val="000000"/>
          <w:sz w:val="20"/>
          <w:szCs w:val="20"/>
        </w:rPr>
        <w:t>integrantes</w:t>
      </w:r>
      <w:r>
        <w:rPr>
          <w:rFonts w:ascii="Verdana" w:eastAsia="Verdana" w:hAnsi="Verdana" w:cs="Verdana"/>
          <w:color w:val="000000"/>
          <w:sz w:val="20"/>
          <w:szCs w:val="20"/>
        </w:rPr>
        <w:t xml:space="preserve"> y directivos de SETI S.A.S. que estén o no involucrados directamente en los procedimientos descritos. El incumplimiento de dichos procedimientos sin justificación ya sea por acción u omisión, se califica como falta grave y se sancionará con base en el marco normativo de las relaciones laborales y específicamente en el contrato laboral</w:t>
      </w:r>
      <w:r w:rsidR="00B457BE" w:rsidRPr="6AA6E96C">
        <w:rPr>
          <w:rFonts w:ascii="Verdana" w:hAnsi="Verdana"/>
          <w:sz w:val="20"/>
          <w:szCs w:val="20"/>
        </w:rPr>
        <w:t xml:space="preserve">. </w:t>
      </w:r>
    </w:p>
    <w:p w14:paraId="39F35A76" w14:textId="77777777" w:rsidR="00B457BE" w:rsidRPr="005D2BA2" w:rsidRDefault="00B457BE" w:rsidP="00B457BE">
      <w:pPr>
        <w:jc w:val="both"/>
        <w:rPr>
          <w:rFonts w:ascii="Verdana" w:hAnsi="Verdana"/>
        </w:rPr>
      </w:pPr>
      <w:r w:rsidRPr="005D2BA2">
        <w:rPr>
          <w:rFonts w:ascii="Verdana" w:hAnsi="Verdana"/>
        </w:rPr>
        <w:t xml:space="preserve"> </w:t>
      </w:r>
    </w:p>
    <w:p w14:paraId="47E23A08" w14:textId="24BF054A" w:rsidR="00B457BE" w:rsidRPr="005D2BA2" w:rsidRDefault="00D83E71" w:rsidP="000528BE">
      <w:pPr>
        <w:pStyle w:val="Prrafodelista"/>
        <w:numPr>
          <w:ilvl w:val="1"/>
          <w:numId w:val="33"/>
        </w:numPr>
        <w:jc w:val="both"/>
        <w:rPr>
          <w:rFonts w:ascii="Verdana" w:hAnsi="Verdana"/>
          <w:bCs/>
          <w:sz w:val="20"/>
          <w:szCs w:val="20"/>
        </w:rPr>
      </w:pPr>
      <w:r>
        <w:rPr>
          <w:rFonts w:ascii="Verdana" w:eastAsia="Verdana" w:hAnsi="Verdana" w:cs="Verdana"/>
          <w:color w:val="000000"/>
          <w:sz w:val="20"/>
          <w:szCs w:val="20"/>
        </w:rPr>
        <w:t>Quien omita las normas establecidas por SETI S.A.S. es responsable de tal acción y en consecuencia se hará acreedor a las más drásticas sanciones, que podrían llegar hasta la cancelación del contrato de trabajo</w:t>
      </w:r>
      <w:r w:rsidR="00B457BE" w:rsidRPr="005D2BA2">
        <w:rPr>
          <w:rFonts w:ascii="Verdana" w:hAnsi="Verdana"/>
          <w:bCs/>
          <w:sz w:val="20"/>
          <w:szCs w:val="20"/>
        </w:rPr>
        <w:t xml:space="preserve">.  </w:t>
      </w:r>
    </w:p>
    <w:p w14:paraId="575A64E7" w14:textId="77777777" w:rsidR="00C15B82" w:rsidRPr="005D2BA2" w:rsidRDefault="00C15B82" w:rsidP="00C07C31">
      <w:pPr>
        <w:pStyle w:val="Ttulo2"/>
        <w:spacing w:before="0" w:after="0"/>
        <w:ind w:left="792"/>
        <w:jc w:val="both"/>
        <w:rPr>
          <w:b w:val="0"/>
          <w:bCs/>
          <w:sz w:val="20"/>
        </w:rPr>
      </w:pPr>
    </w:p>
    <w:p w14:paraId="3687D84D" w14:textId="57DF23AA" w:rsidR="003052CD" w:rsidRPr="00050D19" w:rsidRDefault="00BF5099" w:rsidP="000528BE">
      <w:pPr>
        <w:pStyle w:val="Prrafodelista"/>
        <w:numPr>
          <w:ilvl w:val="1"/>
          <w:numId w:val="33"/>
        </w:numPr>
        <w:jc w:val="both"/>
        <w:rPr>
          <w:rFonts w:ascii="Verdana" w:hAnsi="Verdana"/>
          <w:b/>
          <w:sz w:val="20"/>
          <w:szCs w:val="20"/>
        </w:rPr>
      </w:pPr>
      <w:r w:rsidRPr="005D2BA2">
        <w:rPr>
          <w:rFonts w:ascii="Verdana" w:hAnsi="Verdana"/>
          <w:bCs/>
          <w:sz w:val="20"/>
          <w:szCs w:val="20"/>
        </w:rPr>
        <w:t xml:space="preserve"> </w:t>
      </w:r>
      <w:r w:rsidR="002D1A0E" w:rsidRPr="00050D19">
        <w:rPr>
          <w:rFonts w:ascii="Verdana" w:hAnsi="Verdana"/>
          <w:b/>
          <w:sz w:val="20"/>
          <w:szCs w:val="20"/>
        </w:rPr>
        <w:t>Código</w:t>
      </w:r>
      <w:r w:rsidR="00C15B82" w:rsidRPr="00050D19">
        <w:rPr>
          <w:rFonts w:ascii="Verdana" w:hAnsi="Verdana"/>
          <w:b/>
          <w:sz w:val="20"/>
          <w:szCs w:val="20"/>
        </w:rPr>
        <w:t xml:space="preserve"> Penal – Ley 599 de 2000</w:t>
      </w:r>
      <w:r w:rsidR="00120CE7" w:rsidRPr="00050D19">
        <w:rPr>
          <w:rFonts w:ascii="Verdana" w:hAnsi="Verdana"/>
          <w:b/>
          <w:sz w:val="20"/>
          <w:szCs w:val="20"/>
        </w:rPr>
        <w:t>:</w:t>
      </w:r>
    </w:p>
    <w:p w14:paraId="461DDB17" w14:textId="77777777" w:rsidR="00A808D5" w:rsidRPr="005D2BA2" w:rsidRDefault="00A808D5" w:rsidP="0056239F">
      <w:pPr>
        <w:jc w:val="both"/>
        <w:rPr>
          <w:rFonts w:ascii="Verdana" w:hAnsi="Verdana"/>
          <w:bCs/>
          <w:noProof/>
          <w:lang w:val="es-CO"/>
        </w:rPr>
      </w:pPr>
    </w:p>
    <w:p w14:paraId="6A812AFC" w14:textId="7A5EC539" w:rsidR="005C424C" w:rsidRPr="005D2BA2" w:rsidRDefault="005C424C" w:rsidP="000528BE">
      <w:pPr>
        <w:pStyle w:val="Prrafodelista"/>
        <w:numPr>
          <w:ilvl w:val="0"/>
          <w:numId w:val="35"/>
        </w:numPr>
        <w:ind w:left="993"/>
        <w:jc w:val="both"/>
        <w:rPr>
          <w:rFonts w:ascii="Verdana" w:hAnsi="Verdana"/>
          <w:b/>
          <w:bCs/>
          <w:sz w:val="20"/>
          <w:szCs w:val="20"/>
        </w:rPr>
      </w:pPr>
      <w:r w:rsidRPr="6AA6E96C">
        <w:rPr>
          <w:rFonts w:ascii="Verdana" w:hAnsi="Verdana"/>
          <w:b/>
          <w:bCs/>
          <w:sz w:val="20"/>
          <w:szCs w:val="20"/>
        </w:rPr>
        <w:t xml:space="preserve">Artículo 446. Favorecimiento. </w:t>
      </w:r>
      <w:r w:rsidR="00FB3881">
        <w:rPr>
          <w:rFonts w:ascii="Verdana" w:eastAsia="Verdana" w:hAnsi="Verdana" w:cs="Verdana"/>
          <w:color w:val="000000"/>
          <w:sz w:val="20"/>
          <w:szCs w:val="20"/>
        </w:rPr>
        <w:t>[Penas aumentadas por el artículo 14 de la ley 890 de 2004] El que tenga conocimiento de la comisión de la conducta punible, y sin concierto previo, ayudare a eludir la acción de la autoridad o a entorpecer la investigación correspondiente, incurrirá en prisión de dieciséis (16) a setenta y dos (72) meses</w:t>
      </w:r>
      <w:r w:rsidRPr="6AA6E96C">
        <w:rPr>
          <w:rFonts w:ascii="Verdana" w:hAnsi="Verdana"/>
          <w:sz w:val="20"/>
          <w:szCs w:val="20"/>
        </w:rPr>
        <w:t xml:space="preserve">. </w:t>
      </w:r>
    </w:p>
    <w:p w14:paraId="48BFB7B3" w14:textId="77777777" w:rsidR="0003021A" w:rsidRPr="005D2BA2" w:rsidRDefault="0003021A" w:rsidP="0056239F">
      <w:pPr>
        <w:ind w:left="993"/>
        <w:jc w:val="both"/>
        <w:rPr>
          <w:rFonts w:ascii="Verdana" w:hAnsi="Verdana"/>
        </w:rPr>
      </w:pPr>
    </w:p>
    <w:p w14:paraId="52AE59D3" w14:textId="43B69C33" w:rsidR="005C424C" w:rsidRPr="005D2BA2" w:rsidRDefault="00747421" w:rsidP="0056239F">
      <w:pPr>
        <w:ind w:left="993" w:firstLine="11"/>
        <w:jc w:val="both"/>
        <w:rPr>
          <w:rFonts w:ascii="Verdana" w:hAnsi="Verdana"/>
        </w:rPr>
      </w:pPr>
      <w:r>
        <w:rPr>
          <w:rFonts w:ascii="Verdana" w:eastAsia="Verdana" w:hAnsi="Verdana" w:cs="Verdana"/>
          <w:color w:val="000000"/>
        </w:rPr>
        <w:t>Si la conducta se realiza respecto de los delitos de genocidio, desaparición forzada, tortura, desplazamiento forzado, homicidio, extorsión, enriquecimiento ilícito, secuestro extorsivo, tráfico de drogas, estupefacientes o sustancias psicotrópicas, la pena será de sesenta y cuatro (64) a doscientos dieciséis (216) meses de prisión</w:t>
      </w:r>
      <w:r w:rsidR="005C424C" w:rsidRPr="005D2BA2">
        <w:rPr>
          <w:rFonts w:ascii="Verdana" w:hAnsi="Verdana"/>
        </w:rPr>
        <w:t xml:space="preserve">. </w:t>
      </w:r>
    </w:p>
    <w:p w14:paraId="05B8CE65" w14:textId="77777777" w:rsidR="005C424C" w:rsidRPr="005D2BA2" w:rsidRDefault="005C424C" w:rsidP="0056239F">
      <w:pPr>
        <w:ind w:left="993"/>
        <w:jc w:val="both"/>
        <w:rPr>
          <w:rFonts w:ascii="Verdana" w:hAnsi="Verdana"/>
        </w:rPr>
      </w:pPr>
    </w:p>
    <w:p w14:paraId="1DD2AAE5" w14:textId="77777777" w:rsidR="005C424C" w:rsidRPr="005D2BA2" w:rsidRDefault="005C424C" w:rsidP="0056239F">
      <w:pPr>
        <w:ind w:left="284" w:firstLine="709"/>
        <w:jc w:val="both"/>
        <w:rPr>
          <w:rFonts w:ascii="Verdana" w:hAnsi="Verdana"/>
        </w:rPr>
      </w:pPr>
      <w:r w:rsidRPr="005D2BA2">
        <w:rPr>
          <w:rFonts w:ascii="Verdana" w:hAnsi="Verdana"/>
        </w:rPr>
        <w:t xml:space="preserve">Si se tratare de contravención se impondrá multa. </w:t>
      </w:r>
    </w:p>
    <w:p w14:paraId="323D46C7" w14:textId="70B24792" w:rsidR="00FE44B6" w:rsidRPr="005D2BA2" w:rsidRDefault="005C424C" w:rsidP="0056239F">
      <w:pPr>
        <w:jc w:val="both"/>
        <w:rPr>
          <w:rFonts w:ascii="Verdana" w:hAnsi="Verdana"/>
        </w:rPr>
      </w:pPr>
      <w:r w:rsidRPr="005D2BA2">
        <w:rPr>
          <w:rFonts w:ascii="Verdana" w:hAnsi="Verdana"/>
        </w:rPr>
        <w:lastRenderedPageBreak/>
        <w:t xml:space="preserve"> </w:t>
      </w:r>
    </w:p>
    <w:p w14:paraId="35F03287" w14:textId="303D7400" w:rsidR="00FE44B6" w:rsidRPr="005D2BA2" w:rsidRDefault="00695871" w:rsidP="000528BE">
      <w:pPr>
        <w:pStyle w:val="Prrafodelista"/>
        <w:numPr>
          <w:ilvl w:val="0"/>
          <w:numId w:val="35"/>
        </w:numPr>
        <w:ind w:left="993"/>
        <w:jc w:val="both"/>
        <w:rPr>
          <w:rFonts w:ascii="Verdana" w:hAnsi="Verdana"/>
          <w:b/>
          <w:sz w:val="20"/>
          <w:szCs w:val="20"/>
        </w:rPr>
      </w:pPr>
      <w:r w:rsidRPr="005D2BA2">
        <w:rPr>
          <w:rFonts w:ascii="Verdana" w:hAnsi="Verdana"/>
          <w:b/>
          <w:sz w:val="20"/>
          <w:szCs w:val="20"/>
        </w:rPr>
        <w:t>Artículo 447. Receptación.</w:t>
      </w:r>
      <w:r w:rsidRPr="005D2BA2">
        <w:rPr>
          <w:rFonts w:ascii="Verdana" w:hAnsi="Verdana"/>
          <w:sz w:val="20"/>
          <w:szCs w:val="20"/>
        </w:rPr>
        <w:t xml:space="preserve"> </w:t>
      </w:r>
      <w:r w:rsidR="00B340FE">
        <w:rPr>
          <w:rFonts w:ascii="Verdana" w:eastAsia="Verdana" w:hAnsi="Verdana" w:cs="Verdana"/>
          <w:color w:val="000000"/>
          <w:sz w:val="20"/>
          <w:szCs w:val="20"/>
        </w:rPr>
        <w:t>[Modificado por el artículo 45 de la ley 1142 de 2007] El que sin haber tomado parte en la ejecución de la conducta punible adquiera, posea, convierta o transfiera bienes muebles o inmuebles, que tengan su origen mediato o inmediato en un delito, o realice cualquier otro acto para ocultar o encubrir su origen ilícito, incurrirá en prisión de cuatro (4) a doce (12) años y multa de seis punto sesenta y seis (6.66) a setecientos cincuenta (750) salarios mínimos legales mensuales vigentes, siempre que la conducta no constituya delito sancionado con pena mayor</w:t>
      </w:r>
      <w:r w:rsidR="00FE44B6" w:rsidRPr="005D2BA2">
        <w:rPr>
          <w:rFonts w:ascii="Verdana" w:hAnsi="Verdana"/>
          <w:sz w:val="20"/>
          <w:szCs w:val="20"/>
        </w:rPr>
        <w:t xml:space="preserve">. </w:t>
      </w:r>
    </w:p>
    <w:p w14:paraId="5ACF3298" w14:textId="15AD0E53" w:rsidR="00FE44B6" w:rsidRPr="005D2BA2" w:rsidRDefault="00FE44B6" w:rsidP="00501C77">
      <w:pPr>
        <w:ind w:left="993"/>
        <w:jc w:val="both"/>
        <w:rPr>
          <w:rFonts w:ascii="Verdana" w:hAnsi="Verdana"/>
        </w:rPr>
      </w:pPr>
      <w:r w:rsidRPr="005D2BA2">
        <w:rPr>
          <w:rFonts w:ascii="Verdana" w:hAnsi="Verdana"/>
        </w:rPr>
        <w:t xml:space="preserve"> </w:t>
      </w:r>
    </w:p>
    <w:p w14:paraId="59D4CAFB" w14:textId="3F6A8674" w:rsidR="00FE44B6" w:rsidRPr="005D2BA2" w:rsidRDefault="004C4CFA" w:rsidP="00501C77">
      <w:pPr>
        <w:ind w:left="993" w:firstLine="11"/>
        <w:jc w:val="both"/>
        <w:rPr>
          <w:rFonts w:ascii="Verdana" w:hAnsi="Verdana"/>
        </w:rPr>
      </w:pPr>
      <w:r>
        <w:rPr>
          <w:rFonts w:ascii="Verdana" w:eastAsia="Verdana" w:hAnsi="Verdana" w:cs="Verdana"/>
          <w:color w:val="000000"/>
        </w:rPr>
        <w:t>Si la conducta se realiza sobre medio motorizado, o sus partes esenciales, o sobre mercancía o combustible que se lleve en ellos; o sobre elementos destinados a comunicaciones telefónicas, telegráficas, informáticas, telemáticas y satelitales, o a la generación, transmisión, o distribución de energía eléctrica y gas domiciliario, o a la prestación de los servicios de acueducto y alcantarillado, la pena será de seis (6) a trece (13) años de prisión y multa de siete (7) a setecientos (700) salarios mínimos legales mensuales vigentes</w:t>
      </w:r>
      <w:r w:rsidR="00FE44B6" w:rsidRPr="005D2BA2">
        <w:rPr>
          <w:rFonts w:ascii="Verdana" w:hAnsi="Verdana"/>
        </w:rPr>
        <w:t xml:space="preserve">. </w:t>
      </w:r>
    </w:p>
    <w:p w14:paraId="537BF040" w14:textId="77777777" w:rsidR="00FE44B6" w:rsidRPr="005D2BA2" w:rsidRDefault="00FE44B6" w:rsidP="00501C77">
      <w:pPr>
        <w:ind w:left="993"/>
        <w:jc w:val="both"/>
        <w:rPr>
          <w:rFonts w:ascii="Verdana" w:hAnsi="Verdana"/>
        </w:rPr>
      </w:pPr>
      <w:r w:rsidRPr="005D2BA2">
        <w:rPr>
          <w:rFonts w:ascii="Verdana" w:hAnsi="Verdana"/>
        </w:rPr>
        <w:t xml:space="preserve"> </w:t>
      </w:r>
    </w:p>
    <w:p w14:paraId="54BCA4C2" w14:textId="4CD301BC" w:rsidR="00FE44B6" w:rsidRPr="005D2BA2" w:rsidRDefault="004433E9" w:rsidP="00501C77">
      <w:pPr>
        <w:ind w:left="993" w:firstLine="11"/>
        <w:jc w:val="both"/>
        <w:rPr>
          <w:rFonts w:ascii="Verdana" w:hAnsi="Verdana"/>
        </w:rPr>
      </w:pPr>
      <w:r>
        <w:rPr>
          <w:rFonts w:ascii="Verdana" w:eastAsia="Verdana" w:hAnsi="Verdana" w:cs="Verdana"/>
          <w:color w:val="000000"/>
        </w:rPr>
        <w:t>Si la conducta se realiza sobre un bien cuyo valor sea superior a mil (1.000) salarios mínimos legales mensuales vigentes la pena se aumentará de una tercera parte a la mitad</w:t>
      </w:r>
      <w:r w:rsidR="00FE44B6" w:rsidRPr="005D2BA2">
        <w:rPr>
          <w:rFonts w:ascii="Verdana" w:hAnsi="Verdana"/>
        </w:rPr>
        <w:t xml:space="preserve">. </w:t>
      </w:r>
    </w:p>
    <w:p w14:paraId="64099AB0" w14:textId="011B4408" w:rsidR="00FE44B6" w:rsidRPr="005D2BA2" w:rsidRDefault="00FE44B6" w:rsidP="00501C77">
      <w:pPr>
        <w:ind w:left="993" w:firstLine="75"/>
        <w:jc w:val="both"/>
        <w:rPr>
          <w:rFonts w:ascii="Verdana" w:hAnsi="Verdana"/>
        </w:rPr>
      </w:pPr>
    </w:p>
    <w:p w14:paraId="4E4D4C8E" w14:textId="4129EC6E" w:rsidR="00FE44B6" w:rsidRPr="005D2BA2" w:rsidRDefault="00FE44B6" w:rsidP="000528BE">
      <w:pPr>
        <w:numPr>
          <w:ilvl w:val="2"/>
          <w:numId w:val="30"/>
        </w:numPr>
        <w:ind w:left="993"/>
        <w:jc w:val="both"/>
        <w:rPr>
          <w:rFonts w:ascii="Verdana" w:hAnsi="Verdana"/>
        </w:rPr>
      </w:pPr>
      <w:r w:rsidRPr="005D2BA2">
        <w:rPr>
          <w:rFonts w:ascii="Verdana" w:hAnsi="Verdana"/>
          <w:b/>
          <w:bCs/>
        </w:rPr>
        <w:t>Artículo 323</w:t>
      </w:r>
      <w:r w:rsidRPr="005D2BA2">
        <w:rPr>
          <w:rFonts w:ascii="Verdana" w:hAnsi="Verdana"/>
        </w:rPr>
        <w:t xml:space="preserve">. </w:t>
      </w:r>
      <w:r w:rsidR="00BF5099" w:rsidRPr="005D2BA2">
        <w:rPr>
          <w:rFonts w:ascii="Verdana" w:hAnsi="Verdana"/>
          <w:b/>
          <w:bCs/>
        </w:rPr>
        <w:t>Lavado de Activos</w:t>
      </w:r>
      <w:r w:rsidRPr="005D2BA2">
        <w:rPr>
          <w:rFonts w:ascii="Verdana" w:hAnsi="Verdana"/>
        </w:rPr>
        <w:t>.</w:t>
      </w:r>
      <w:r w:rsidR="0033170C" w:rsidRPr="005D2BA2">
        <w:rPr>
          <w:rFonts w:ascii="Verdana" w:hAnsi="Verdana"/>
        </w:rPr>
        <w:t xml:space="preserve"> </w:t>
      </w:r>
      <w:r w:rsidR="00850D71">
        <w:rPr>
          <w:rFonts w:ascii="Verdana" w:eastAsia="Verdana" w:hAnsi="Verdana" w:cs="Verdana"/>
          <w:color w:val="000000"/>
        </w:rPr>
        <w:t>[Inciso modificado por el artículo 42 de la ley 1453 de 2011] El que adquiera, resguarde, invierta, transporte, transforme, custodie o administre bienes que tengan su origen mediato inmediato en actividades de extorsión, enriquecimiento ilícito, secuestro extorsivo, rebelión, tráfico de armas, delitos contra el sistema financiero, la administración pública o vinculados con el producto de los delitos objeto de un concierto para delinquir, relacionadas con el tráfico de drogas tóxicas, estupefacientes o sustancias sicotrópicas, o les dé a los bienes provenientes de dichas actividades apariencia de legalidad o los legalice, oculte o encubra la verdadera naturaleza, origen, ubicación, destino, movimiento o derechos sobre tales bienes, o realice cualquier otro acto para ocultar o encubrir su origen ilícito incurrirá, por esa sola conducta, en prisión de seis (6) a quince (15) años y multa de quinientos (500) a cincuenta mil (50.000) salarios mínimos legales mensuales vigentes. La misma pena se aplicará cuando las conductas descritas en el inciso anterior se realicen sobre bienes cuya extinción de dominio haya sido declarada</w:t>
      </w:r>
      <w:r w:rsidRPr="005D2BA2">
        <w:rPr>
          <w:rFonts w:ascii="Verdana" w:hAnsi="Verdana"/>
        </w:rPr>
        <w:t xml:space="preserve">. </w:t>
      </w:r>
    </w:p>
    <w:p w14:paraId="067EC9B8" w14:textId="0E20E38E" w:rsidR="00FE44B6" w:rsidRPr="005D2BA2" w:rsidRDefault="00FE44B6" w:rsidP="00501C77">
      <w:pPr>
        <w:ind w:left="993" w:firstLine="75"/>
        <w:jc w:val="both"/>
        <w:rPr>
          <w:rFonts w:ascii="Verdana" w:hAnsi="Verdana"/>
        </w:rPr>
      </w:pPr>
    </w:p>
    <w:p w14:paraId="490D3B0F" w14:textId="0141798D" w:rsidR="00FE44B6" w:rsidRPr="005D2BA2" w:rsidRDefault="00FE44B6" w:rsidP="000528BE">
      <w:pPr>
        <w:numPr>
          <w:ilvl w:val="0"/>
          <w:numId w:val="31"/>
        </w:numPr>
        <w:ind w:left="993"/>
        <w:jc w:val="both"/>
        <w:rPr>
          <w:rFonts w:ascii="Verdana" w:hAnsi="Verdana"/>
        </w:rPr>
      </w:pPr>
      <w:r w:rsidRPr="005D2BA2">
        <w:rPr>
          <w:rFonts w:ascii="Verdana" w:hAnsi="Verdana"/>
          <w:b/>
          <w:bCs/>
        </w:rPr>
        <w:t>Artículo 326</w:t>
      </w:r>
      <w:r w:rsidRPr="005D2BA2">
        <w:rPr>
          <w:rFonts w:ascii="Verdana" w:hAnsi="Verdana"/>
        </w:rPr>
        <w:t>.</w:t>
      </w:r>
      <w:r w:rsidR="003777A4" w:rsidRPr="005D2BA2">
        <w:rPr>
          <w:rFonts w:ascii="Verdana" w:hAnsi="Verdana"/>
        </w:rPr>
        <w:t xml:space="preserve"> </w:t>
      </w:r>
      <w:r w:rsidR="007512E4" w:rsidRPr="005D2BA2">
        <w:rPr>
          <w:rFonts w:ascii="Verdana" w:hAnsi="Verdana"/>
          <w:b/>
          <w:bCs/>
        </w:rPr>
        <w:t>Testaferrato</w:t>
      </w:r>
      <w:r w:rsidRPr="005D2BA2">
        <w:rPr>
          <w:rFonts w:ascii="Verdana" w:hAnsi="Verdana"/>
        </w:rPr>
        <w:t xml:space="preserve">. - </w:t>
      </w:r>
      <w:r w:rsidR="003F3073">
        <w:rPr>
          <w:rFonts w:ascii="Verdana" w:eastAsia="Verdana" w:hAnsi="Verdana" w:cs="Verdana"/>
          <w:color w:val="000000"/>
        </w:rPr>
        <w:t>[Penas aumentadas por el artículo 14 de la ley 890 de 2004]. - Quien preste su nombre para adquirir bienes con dineros provenientes del delito de narcotráfico y conexos, incurrirá en prisión de seis (6) a quince (15) años y multa de quinientos (500) a cincuenta mil (50.000) salarios mínimos legales mensuales vigentes, sin perjuicio del decomiso de los respectivos bienes</w:t>
      </w:r>
      <w:r w:rsidRPr="005D2BA2">
        <w:rPr>
          <w:rFonts w:ascii="Verdana" w:hAnsi="Verdana"/>
        </w:rPr>
        <w:t xml:space="preserve">. </w:t>
      </w:r>
    </w:p>
    <w:p w14:paraId="1B9F9687" w14:textId="77777777" w:rsidR="00FE44B6" w:rsidRPr="005D2BA2" w:rsidRDefault="00FE44B6" w:rsidP="00501C77">
      <w:pPr>
        <w:ind w:left="993"/>
        <w:jc w:val="both"/>
        <w:rPr>
          <w:rFonts w:ascii="Verdana" w:hAnsi="Verdana"/>
        </w:rPr>
      </w:pPr>
    </w:p>
    <w:p w14:paraId="545E77FB" w14:textId="5221BB79" w:rsidR="00FE44B6" w:rsidRPr="005D2BA2" w:rsidRDefault="00FE44B6" w:rsidP="000528BE">
      <w:pPr>
        <w:pStyle w:val="Prrafodelista"/>
        <w:numPr>
          <w:ilvl w:val="0"/>
          <w:numId w:val="32"/>
        </w:numPr>
        <w:ind w:left="993"/>
        <w:jc w:val="both"/>
        <w:rPr>
          <w:rFonts w:ascii="Verdana" w:hAnsi="Verdana"/>
          <w:sz w:val="20"/>
          <w:szCs w:val="20"/>
        </w:rPr>
      </w:pPr>
      <w:r w:rsidRPr="005D2BA2">
        <w:rPr>
          <w:rFonts w:ascii="Verdana" w:hAnsi="Verdana"/>
          <w:b/>
          <w:bCs/>
          <w:sz w:val="20"/>
          <w:szCs w:val="20"/>
        </w:rPr>
        <w:t>Artículo 345. Financiación del terrorismo y de grupos de delincuencia organizada y administración de recursos relacionados con actividades terroristas y de la delincuencia organizada.</w:t>
      </w:r>
      <w:r w:rsidRPr="005D2BA2">
        <w:rPr>
          <w:rFonts w:ascii="Verdana" w:hAnsi="Verdana"/>
          <w:sz w:val="20"/>
          <w:szCs w:val="20"/>
        </w:rPr>
        <w:t xml:space="preserve"> </w:t>
      </w:r>
      <w:r w:rsidR="00D36C2B">
        <w:rPr>
          <w:rFonts w:ascii="Verdana" w:eastAsia="Verdana" w:hAnsi="Verdana" w:cs="Verdana"/>
          <w:color w:val="000000"/>
          <w:sz w:val="20"/>
          <w:szCs w:val="20"/>
        </w:rPr>
        <w:t xml:space="preserve">El que directa o indirectamente provea, recolecte, entregue, reciba, administre, aporte, custodie o guarde fondos, bienes o recursos, o realice cualquier otro acto que promueva, organice, apoye, mantenga, financie o sostenga económicamente a grupos de delincuencia </w:t>
      </w:r>
      <w:r w:rsidR="00D36C2B">
        <w:rPr>
          <w:rFonts w:ascii="Verdana" w:eastAsia="Verdana" w:hAnsi="Verdana" w:cs="Verdana"/>
          <w:color w:val="000000"/>
          <w:sz w:val="20"/>
          <w:szCs w:val="20"/>
        </w:rPr>
        <w:lastRenderedPageBreak/>
        <w:t>organizada, grupos armados al margen de la ley o a sus integrantes, o a grupos terroristas nacionales o extranjeros, o a terroristas nacionales o extranjeros, o a actividades terroristas, incurrirá en prisión de trece (13) a veintidós (22) años y multa de mil trescientos (1.300) a quince mil (15.000) salarios mínimos legales mensuales vigentes</w:t>
      </w:r>
      <w:r w:rsidRPr="005D2BA2">
        <w:rPr>
          <w:rFonts w:ascii="Verdana" w:hAnsi="Verdana"/>
          <w:sz w:val="20"/>
          <w:szCs w:val="20"/>
        </w:rPr>
        <w:t>.</w:t>
      </w:r>
    </w:p>
    <w:p w14:paraId="472DC834" w14:textId="77777777" w:rsidR="00FE44B6" w:rsidRPr="003C64F0" w:rsidRDefault="00FE44B6" w:rsidP="00501C77">
      <w:pPr>
        <w:ind w:left="993"/>
        <w:jc w:val="both"/>
        <w:rPr>
          <w:rFonts w:ascii="Verdana" w:hAnsi="Verdana"/>
          <w:b/>
        </w:rPr>
      </w:pPr>
      <w:r w:rsidRPr="003C64F0">
        <w:rPr>
          <w:rFonts w:ascii="Verdana" w:hAnsi="Verdana"/>
          <w:b/>
        </w:rPr>
        <w:t xml:space="preserve"> </w:t>
      </w:r>
    </w:p>
    <w:p w14:paraId="42663B92" w14:textId="06969BD0" w:rsidR="00FE44B6" w:rsidRPr="003C64F0" w:rsidRDefault="00BF5099" w:rsidP="000528BE">
      <w:pPr>
        <w:pStyle w:val="Prrafodelista"/>
        <w:numPr>
          <w:ilvl w:val="1"/>
          <w:numId w:val="33"/>
        </w:numPr>
        <w:jc w:val="both"/>
        <w:rPr>
          <w:rFonts w:ascii="Verdana" w:hAnsi="Verdana"/>
          <w:b/>
          <w:sz w:val="20"/>
          <w:szCs w:val="20"/>
        </w:rPr>
      </w:pPr>
      <w:r w:rsidRPr="003C64F0">
        <w:rPr>
          <w:rFonts w:ascii="Verdana" w:hAnsi="Verdana"/>
          <w:b/>
          <w:sz w:val="20"/>
          <w:szCs w:val="20"/>
        </w:rPr>
        <w:t xml:space="preserve"> Código de Procedimiento Penal. Ley 906 de 2004 </w:t>
      </w:r>
    </w:p>
    <w:p w14:paraId="67083138" w14:textId="77777777" w:rsidR="00FE44B6" w:rsidRPr="005D2BA2" w:rsidRDefault="00FE44B6" w:rsidP="00FE44B6">
      <w:pPr>
        <w:ind w:left="792"/>
        <w:jc w:val="both"/>
        <w:rPr>
          <w:rFonts w:ascii="Verdana" w:hAnsi="Verdana"/>
        </w:rPr>
      </w:pPr>
    </w:p>
    <w:p w14:paraId="405521BD" w14:textId="0D2FD460" w:rsidR="00FE44B6" w:rsidRPr="005D2BA2" w:rsidRDefault="00FE44B6" w:rsidP="000528BE">
      <w:pPr>
        <w:numPr>
          <w:ilvl w:val="0"/>
          <w:numId w:val="31"/>
        </w:numPr>
        <w:ind w:left="993"/>
        <w:jc w:val="both"/>
        <w:rPr>
          <w:rFonts w:ascii="Verdana" w:hAnsi="Verdana"/>
        </w:rPr>
      </w:pPr>
      <w:r w:rsidRPr="005D2BA2">
        <w:rPr>
          <w:rFonts w:ascii="Verdana" w:hAnsi="Verdana"/>
          <w:b/>
          <w:bCs/>
        </w:rPr>
        <w:t xml:space="preserve">Artículo 67. </w:t>
      </w:r>
      <w:r w:rsidR="00501C77" w:rsidRPr="005D2BA2">
        <w:rPr>
          <w:rFonts w:ascii="Verdana" w:hAnsi="Verdana"/>
          <w:b/>
          <w:bCs/>
        </w:rPr>
        <w:t>Deber de denunciar</w:t>
      </w:r>
      <w:r w:rsidRPr="005D2BA2">
        <w:rPr>
          <w:rFonts w:ascii="Verdana" w:hAnsi="Verdana"/>
          <w:b/>
          <w:bCs/>
        </w:rPr>
        <w:t xml:space="preserve">. </w:t>
      </w:r>
      <w:r w:rsidRPr="005D2BA2">
        <w:rPr>
          <w:rFonts w:ascii="Verdana" w:hAnsi="Verdana"/>
        </w:rPr>
        <w:t>Toda persona debe denunciar a la autoridad los delitos de cuya comisión tenga conocimiento y que deban investigarse de oficio.</w:t>
      </w:r>
    </w:p>
    <w:p w14:paraId="11E8CCA3" w14:textId="3D00DC2A" w:rsidR="00E96F9A" w:rsidRDefault="00E96F9A" w:rsidP="00B457BE">
      <w:pPr>
        <w:jc w:val="both"/>
        <w:rPr>
          <w:rFonts w:ascii="Verdana" w:hAnsi="Verdana"/>
        </w:rPr>
      </w:pPr>
    </w:p>
    <w:p w14:paraId="2B1C7DFC" w14:textId="77777777" w:rsidR="003C64F0" w:rsidRPr="003C64F0" w:rsidRDefault="003C64F0" w:rsidP="003C64F0">
      <w:pPr>
        <w:ind w:left="993"/>
        <w:jc w:val="both"/>
        <w:rPr>
          <w:rFonts w:ascii="Verdana" w:hAnsi="Verdana"/>
          <w:b/>
        </w:rPr>
      </w:pPr>
    </w:p>
    <w:p w14:paraId="7F1A091E" w14:textId="631DF5B9" w:rsidR="003C64F0" w:rsidRPr="003C64F0" w:rsidRDefault="003C64F0" w:rsidP="000528BE">
      <w:pPr>
        <w:pStyle w:val="Prrafodelista"/>
        <w:numPr>
          <w:ilvl w:val="1"/>
          <w:numId w:val="33"/>
        </w:numPr>
        <w:jc w:val="both"/>
        <w:rPr>
          <w:rFonts w:ascii="Verdana" w:hAnsi="Verdana"/>
          <w:b/>
          <w:sz w:val="20"/>
          <w:szCs w:val="20"/>
        </w:rPr>
      </w:pPr>
      <w:r w:rsidRPr="003C64F0">
        <w:rPr>
          <w:rFonts w:ascii="Verdana" w:hAnsi="Verdana"/>
          <w:b/>
          <w:sz w:val="20"/>
          <w:szCs w:val="20"/>
        </w:rPr>
        <w:t xml:space="preserve"> </w:t>
      </w:r>
      <w:r w:rsidR="00E250A4">
        <w:rPr>
          <w:rFonts w:ascii="Verdana" w:hAnsi="Verdana"/>
          <w:b/>
          <w:sz w:val="20"/>
          <w:szCs w:val="20"/>
        </w:rPr>
        <w:t>Régimen sancionatorio</w:t>
      </w:r>
      <w:r w:rsidRPr="003C64F0">
        <w:rPr>
          <w:rFonts w:ascii="Verdana" w:hAnsi="Verdana"/>
          <w:b/>
          <w:sz w:val="20"/>
          <w:szCs w:val="20"/>
        </w:rPr>
        <w:t xml:space="preserve"> </w:t>
      </w:r>
    </w:p>
    <w:p w14:paraId="24DCC0EB" w14:textId="77777777" w:rsidR="003C64F0" w:rsidRPr="005D2BA2" w:rsidRDefault="003C64F0" w:rsidP="003C64F0">
      <w:pPr>
        <w:ind w:left="792"/>
        <w:jc w:val="both"/>
        <w:rPr>
          <w:rFonts w:ascii="Verdana" w:hAnsi="Verdana"/>
        </w:rPr>
      </w:pPr>
    </w:p>
    <w:p w14:paraId="5887E9DC" w14:textId="7E6A93D3" w:rsidR="0045266C" w:rsidRPr="0045266C" w:rsidRDefault="0045266C" w:rsidP="00A02307">
      <w:pPr>
        <w:ind w:left="709"/>
        <w:jc w:val="both"/>
        <w:rPr>
          <w:rFonts w:ascii="Verdana" w:hAnsi="Verdana"/>
        </w:rPr>
      </w:pPr>
      <w:r w:rsidRPr="0045266C">
        <w:rPr>
          <w:rFonts w:ascii="Verdana" w:hAnsi="Verdana"/>
        </w:rPr>
        <w:t xml:space="preserve">Los </w:t>
      </w:r>
      <w:r w:rsidR="008B36AF">
        <w:rPr>
          <w:rFonts w:ascii="Verdana" w:hAnsi="Verdana"/>
        </w:rPr>
        <w:t>integrantes</w:t>
      </w:r>
      <w:r w:rsidRPr="0045266C">
        <w:rPr>
          <w:rFonts w:ascii="Verdana" w:hAnsi="Verdana"/>
        </w:rPr>
        <w:t xml:space="preserve"> de SETI que incumplan con lo establecido en el presente </w:t>
      </w:r>
      <w:r w:rsidR="001A79A8">
        <w:rPr>
          <w:rFonts w:ascii="Verdana" w:hAnsi="Verdana"/>
        </w:rPr>
        <w:t>M</w:t>
      </w:r>
      <w:r w:rsidRPr="0045266C">
        <w:rPr>
          <w:rFonts w:ascii="Verdana" w:hAnsi="Verdana"/>
        </w:rPr>
        <w:t>anual de SAGRILAFT estarán sujetos a sanciones de acuerdo con lo previsto en el régimen disciplinario vigente, y deberán anteponer el cumplimiento de normas establecidas para la prevención de riesgos de LA/FT/FPADM y frente al logro de las metas comerciales y adquisición de bienes y servicios dentro de la Compañía.</w:t>
      </w:r>
    </w:p>
    <w:p w14:paraId="712392C8" w14:textId="7E892E21" w:rsidR="0045266C" w:rsidRPr="0045266C" w:rsidRDefault="0045266C" w:rsidP="00A02307">
      <w:pPr>
        <w:ind w:left="709"/>
        <w:jc w:val="both"/>
        <w:rPr>
          <w:rFonts w:ascii="Verdana" w:hAnsi="Verdana"/>
        </w:rPr>
      </w:pPr>
      <w:r w:rsidRPr="0045266C">
        <w:rPr>
          <w:rFonts w:ascii="Verdana" w:hAnsi="Verdana"/>
        </w:rPr>
        <w:t xml:space="preserve">El incumplimiento de las políticas y procedimientos establecidos en el sistema SAGRILAFT y el uso indebido de los mecanismos de control dará lugar a la imposición de las sanciones administrativas correspondientes, sin perjuicio de las consecuencias penales a que hubiere lugar. </w:t>
      </w:r>
    </w:p>
    <w:p w14:paraId="0A8CAFDE" w14:textId="77777777" w:rsidR="00A02307" w:rsidRDefault="00A02307" w:rsidP="00A02307">
      <w:pPr>
        <w:ind w:left="709"/>
        <w:jc w:val="both"/>
        <w:rPr>
          <w:rFonts w:ascii="Verdana" w:hAnsi="Verdana"/>
        </w:rPr>
      </w:pPr>
    </w:p>
    <w:p w14:paraId="5EB67616" w14:textId="74B3F413" w:rsidR="0045266C" w:rsidRPr="0045266C" w:rsidRDefault="0045266C" w:rsidP="00C12CCC">
      <w:pPr>
        <w:ind w:left="709"/>
        <w:jc w:val="both"/>
        <w:rPr>
          <w:rFonts w:ascii="Verdana" w:hAnsi="Verdana"/>
        </w:rPr>
      </w:pPr>
      <w:r w:rsidRPr="0045266C">
        <w:rPr>
          <w:rFonts w:ascii="Verdana" w:hAnsi="Verdana"/>
        </w:rPr>
        <w:t>Faltas graves conductas objeto de sanción en SETI:</w:t>
      </w:r>
      <w:r w:rsidR="00C12CCC">
        <w:rPr>
          <w:rFonts w:ascii="Verdana" w:hAnsi="Verdana"/>
        </w:rPr>
        <w:t xml:space="preserve"> </w:t>
      </w:r>
      <w:r w:rsidRPr="0045266C">
        <w:rPr>
          <w:rFonts w:ascii="Verdana" w:hAnsi="Verdana"/>
        </w:rPr>
        <w:t xml:space="preserve">Son faltas graves que podrán dar lugar a una sanción administrativa o penal: </w:t>
      </w:r>
    </w:p>
    <w:p w14:paraId="343D2D81" w14:textId="22D06E3D" w:rsidR="009E3E00" w:rsidRPr="002F0721" w:rsidRDefault="0045266C" w:rsidP="000528BE">
      <w:pPr>
        <w:pStyle w:val="Prrafodelista"/>
        <w:numPr>
          <w:ilvl w:val="0"/>
          <w:numId w:val="41"/>
        </w:numPr>
        <w:jc w:val="both"/>
        <w:rPr>
          <w:rFonts w:ascii="Verdana" w:hAnsi="Verdana"/>
          <w:sz w:val="20"/>
          <w:szCs w:val="20"/>
        </w:rPr>
      </w:pPr>
      <w:r w:rsidRPr="009E3E00">
        <w:rPr>
          <w:rFonts w:ascii="Verdana" w:hAnsi="Verdana"/>
          <w:sz w:val="20"/>
          <w:szCs w:val="20"/>
        </w:rPr>
        <w:t xml:space="preserve">Establecer una relación </w:t>
      </w:r>
      <w:r w:rsidR="002F0721">
        <w:rPr>
          <w:rFonts w:ascii="Verdana" w:hAnsi="Verdana"/>
          <w:sz w:val="20"/>
          <w:szCs w:val="20"/>
        </w:rPr>
        <w:t xml:space="preserve">contractual con contrapartes </w:t>
      </w:r>
      <w:r w:rsidRPr="002F0721">
        <w:rPr>
          <w:rFonts w:ascii="Verdana" w:hAnsi="Verdana"/>
          <w:sz w:val="20"/>
          <w:szCs w:val="20"/>
        </w:rPr>
        <w:t xml:space="preserve">sin efectuar su correcta identificación, teniendo en cuenta las instrucciones y procedimientos internos emitidos para tal fin, aun cuando se trate de personas recomendadas. </w:t>
      </w:r>
    </w:p>
    <w:p w14:paraId="38262F1E" w14:textId="4440EDFA" w:rsidR="009E3E00" w:rsidRPr="009E3E00" w:rsidRDefault="0045266C" w:rsidP="000528BE">
      <w:pPr>
        <w:pStyle w:val="Prrafodelista"/>
        <w:numPr>
          <w:ilvl w:val="0"/>
          <w:numId w:val="41"/>
        </w:numPr>
        <w:jc w:val="both"/>
        <w:rPr>
          <w:rFonts w:ascii="Verdana" w:hAnsi="Verdana"/>
          <w:sz w:val="20"/>
          <w:szCs w:val="20"/>
        </w:rPr>
      </w:pPr>
      <w:r w:rsidRPr="009E3E00">
        <w:rPr>
          <w:rFonts w:ascii="Verdana" w:hAnsi="Verdana"/>
          <w:sz w:val="20"/>
          <w:szCs w:val="20"/>
        </w:rPr>
        <w:t>Informar a l</w:t>
      </w:r>
      <w:r w:rsidR="00C102B8">
        <w:rPr>
          <w:rFonts w:ascii="Verdana" w:hAnsi="Verdana"/>
          <w:sz w:val="20"/>
          <w:szCs w:val="20"/>
        </w:rPr>
        <w:t>a</w:t>
      </w:r>
      <w:r w:rsidRPr="009E3E00">
        <w:rPr>
          <w:rFonts w:ascii="Verdana" w:hAnsi="Verdana"/>
          <w:sz w:val="20"/>
          <w:szCs w:val="20"/>
        </w:rPr>
        <w:t>s c</w:t>
      </w:r>
      <w:r w:rsidR="00C102B8">
        <w:rPr>
          <w:rFonts w:ascii="Verdana" w:hAnsi="Verdana"/>
          <w:sz w:val="20"/>
          <w:szCs w:val="20"/>
        </w:rPr>
        <w:t>ontrapartes</w:t>
      </w:r>
      <w:r w:rsidRPr="009E3E00">
        <w:rPr>
          <w:rFonts w:ascii="Verdana" w:hAnsi="Verdana"/>
          <w:sz w:val="20"/>
          <w:szCs w:val="20"/>
        </w:rPr>
        <w:t xml:space="preserve"> sobre gestiones administrativas o judiciales que adelanten en su contra las autoridades competentes, o el área de cumplimiento.</w:t>
      </w:r>
    </w:p>
    <w:p w14:paraId="22ED294F" w14:textId="77777777" w:rsidR="009E3E00" w:rsidRPr="009E3E00" w:rsidRDefault="0045266C" w:rsidP="000528BE">
      <w:pPr>
        <w:pStyle w:val="Prrafodelista"/>
        <w:numPr>
          <w:ilvl w:val="0"/>
          <w:numId w:val="41"/>
        </w:numPr>
        <w:jc w:val="both"/>
        <w:rPr>
          <w:rFonts w:ascii="Verdana" w:hAnsi="Verdana"/>
          <w:sz w:val="20"/>
          <w:szCs w:val="20"/>
        </w:rPr>
      </w:pPr>
      <w:r w:rsidRPr="009E3E00">
        <w:rPr>
          <w:rFonts w:ascii="Verdana" w:hAnsi="Verdana"/>
          <w:sz w:val="20"/>
          <w:szCs w:val="20"/>
        </w:rPr>
        <w:t xml:space="preserve">Aceptar, facilitar, permitir, omitir o no reportar actividades de las cuales se presuman pueden encontrarse relacionadas con actividades ilícitas. </w:t>
      </w:r>
    </w:p>
    <w:p w14:paraId="574F2ECB" w14:textId="77777777" w:rsidR="009E3E00" w:rsidRPr="009E3E00" w:rsidRDefault="0045266C" w:rsidP="000528BE">
      <w:pPr>
        <w:pStyle w:val="Prrafodelista"/>
        <w:numPr>
          <w:ilvl w:val="0"/>
          <w:numId w:val="41"/>
        </w:numPr>
        <w:jc w:val="both"/>
        <w:rPr>
          <w:rFonts w:ascii="Verdana" w:hAnsi="Verdana"/>
          <w:sz w:val="20"/>
          <w:szCs w:val="20"/>
        </w:rPr>
      </w:pPr>
      <w:r w:rsidRPr="009E3E00">
        <w:rPr>
          <w:rFonts w:ascii="Verdana" w:hAnsi="Verdana"/>
          <w:sz w:val="20"/>
          <w:szCs w:val="20"/>
        </w:rPr>
        <w:t>Reincidir en la omisión de cumplimiento a las normas establecidas por SETI sobre la adecuada atención de los procedimientos y responsabilidades asignadas a cada cargo sobre riesgos relacionados con delitos de LA/FT/FPADM.</w:t>
      </w:r>
    </w:p>
    <w:p w14:paraId="43E1C0BA" w14:textId="396E4B65" w:rsidR="003C64F0" w:rsidRPr="009E3E00" w:rsidRDefault="0045266C" w:rsidP="000528BE">
      <w:pPr>
        <w:pStyle w:val="Prrafodelista"/>
        <w:numPr>
          <w:ilvl w:val="0"/>
          <w:numId w:val="41"/>
        </w:numPr>
        <w:jc w:val="both"/>
        <w:rPr>
          <w:rFonts w:ascii="Verdana" w:hAnsi="Verdana"/>
          <w:sz w:val="20"/>
          <w:szCs w:val="20"/>
        </w:rPr>
      </w:pPr>
      <w:r w:rsidRPr="009E3E00">
        <w:rPr>
          <w:rFonts w:ascii="Verdana" w:hAnsi="Verdana"/>
          <w:sz w:val="20"/>
          <w:szCs w:val="20"/>
        </w:rPr>
        <w:t>No reportar al área competente los riesgos potenciales y/o materializados de LA/FT/FPADM</w:t>
      </w:r>
      <w:r w:rsidR="003C64F0" w:rsidRPr="009E3E00">
        <w:rPr>
          <w:rFonts w:ascii="Verdana" w:hAnsi="Verdana"/>
          <w:sz w:val="20"/>
          <w:szCs w:val="20"/>
        </w:rPr>
        <w:t>.</w:t>
      </w:r>
    </w:p>
    <w:p w14:paraId="46AB72BE" w14:textId="77777777" w:rsidR="003C64F0" w:rsidRPr="005D2BA2" w:rsidRDefault="003C64F0" w:rsidP="003C64F0">
      <w:pPr>
        <w:jc w:val="both"/>
        <w:rPr>
          <w:rFonts w:ascii="Verdana" w:hAnsi="Verdana"/>
        </w:rPr>
      </w:pPr>
    </w:p>
    <w:p w14:paraId="650B0A93" w14:textId="77777777" w:rsidR="00E96F9A" w:rsidRPr="005D2BA2" w:rsidRDefault="00E96F9A" w:rsidP="00B457BE">
      <w:pPr>
        <w:jc w:val="both"/>
        <w:rPr>
          <w:rFonts w:ascii="Verdana" w:hAnsi="Verdana"/>
        </w:rPr>
      </w:pPr>
    </w:p>
    <w:p w14:paraId="0DB788DF" w14:textId="63FC87B6" w:rsidR="001A2C19" w:rsidRPr="005D2BA2" w:rsidRDefault="001A2C19" w:rsidP="000528BE">
      <w:pPr>
        <w:pStyle w:val="Ttulo1"/>
        <w:numPr>
          <w:ilvl w:val="0"/>
          <w:numId w:val="34"/>
        </w:numPr>
        <w:shd w:val="clear" w:color="auto" w:fill="D0CECE"/>
        <w:jc w:val="center"/>
        <w:rPr>
          <w:rFonts w:ascii="Verdana" w:hAnsi="Verdana"/>
          <w:b/>
          <w:sz w:val="20"/>
          <w:u w:val="none"/>
        </w:rPr>
      </w:pPr>
      <w:bookmarkStart w:id="212" w:name="_Toc44062307"/>
      <w:bookmarkStart w:id="213" w:name="_Toc70799793"/>
      <w:bookmarkStart w:id="214" w:name="_Toc191408224"/>
      <w:r w:rsidRPr="005D2BA2">
        <w:rPr>
          <w:rFonts w:ascii="Verdana" w:hAnsi="Verdana"/>
          <w:b/>
          <w:sz w:val="20"/>
          <w:u w:val="none"/>
        </w:rPr>
        <w:t>ANEXOS</w:t>
      </w:r>
      <w:bookmarkEnd w:id="212"/>
      <w:bookmarkEnd w:id="213"/>
      <w:bookmarkEnd w:id="214"/>
    </w:p>
    <w:p w14:paraId="550A788D" w14:textId="77777777" w:rsidR="007278FF" w:rsidRPr="005D2BA2" w:rsidRDefault="007278FF" w:rsidP="006A516C">
      <w:pPr>
        <w:pStyle w:val="Encabezado"/>
        <w:tabs>
          <w:tab w:val="clear" w:pos="4419"/>
          <w:tab w:val="clear" w:pos="8838"/>
        </w:tabs>
        <w:jc w:val="both"/>
        <w:rPr>
          <w:rFonts w:ascii="Verdana" w:hAnsi="Verdana"/>
        </w:rPr>
      </w:pPr>
    </w:p>
    <w:p w14:paraId="7AAB139F" w14:textId="101CB413" w:rsidR="00DA4ABD" w:rsidRDefault="00DA4ABD" w:rsidP="00DA4ABD">
      <w:pPr>
        <w:pStyle w:val="Encabezado"/>
        <w:numPr>
          <w:ilvl w:val="0"/>
          <w:numId w:val="45"/>
        </w:numPr>
        <w:tabs>
          <w:tab w:val="clear" w:pos="4419"/>
          <w:tab w:val="clear" w:pos="8838"/>
        </w:tabs>
        <w:jc w:val="center"/>
        <w:rPr>
          <w:rFonts w:ascii="Verdana" w:hAnsi="Verdana"/>
          <w:i/>
          <w:iCs/>
        </w:rPr>
      </w:pPr>
      <w:r w:rsidRPr="00DA4ABD">
        <w:rPr>
          <w:rFonts w:ascii="Verdana" w:hAnsi="Verdana"/>
          <w:i/>
          <w:iCs/>
        </w:rPr>
        <w:t>Anexo 1: Conocimiento del cliente.</w:t>
      </w:r>
    </w:p>
    <w:p w14:paraId="03B01F8C" w14:textId="64C1D23B" w:rsidR="00FF47DA" w:rsidRPr="00DA4ABD" w:rsidRDefault="001C2F1C" w:rsidP="00FF47DA">
      <w:pPr>
        <w:pStyle w:val="Encabezado"/>
        <w:tabs>
          <w:tab w:val="clear" w:pos="4419"/>
          <w:tab w:val="clear" w:pos="8838"/>
        </w:tabs>
        <w:ind w:left="792"/>
        <w:jc w:val="center"/>
        <w:rPr>
          <w:rFonts w:ascii="Verdana" w:hAnsi="Verdana"/>
          <w:i/>
          <w:iCs/>
        </w:rPr>
      </w:pPr>
      <w:r w:rsidRPr="00DA4ABD">
        <w:rPr>
          <w:rFonts w:ascii="Verdana" w:hAnsi="Verdana"/>
          <w:i/>
          <w:iCs/>
        </w:rPr>
        <w:object w:dxaOrig="1508" w:dyaOrig="983" w14:anchorId="7C8C6E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6pt;height:49.35pt" o:ole="">
            <v:imagedata r:id="rId14" o:title=""/>
          </v:shape>
          <o:OLEObject Type="Link" ProgID="Word.Document.12" ShapeID="_x0000_i1025" DrawAspect="Icon" r:id="rId15" UpdateMode="Always">
            <o:LinkType>EnhancedMetaFile</o:LinkType>
            <o:LockedField>false</o:LockedField>
            <o:FieldCodes>\f 0 \* MERGEFORMAT</o:FieldCodes>
          </o:OLEObject>
        </w:object>
      </w:r>
    </w:p>
    <w:p w14:paraId="484F020B" w14:textId="2F93CFCA" w:rsidR="00DA4ABD" w:rsidRDefault="00CC5200" w:rsidP="00CC5200">
      <w:pPr>
        <w:pStyle w:val="Encabezado"/>
        <w:numPr>
          <w:ilvl w:val="0"/>
          <w:numId w:val="45"/>
        </w:numPr>
        <w:tabs>
          <w:tab w:val="clear" w:pos="4419"/>
          <w:tab w:val="clear" w:pos="8838"/>
        </w:tabs>
        <w:jc w:val="center"/>
        <w:rPr>
          <w:rFonts w:ascii="Verdana" w:hAnsi="Verdana"/>
          <w:i/>
          <w:iCs/>
        </w:rPr>
      </w:pPr>
      <w:r w:rsidRPr="00DA4ABD">
        <w:rPr>
          <w:rFonts w:ascii="Verdana" w:hAnsi="Verdana"/>
          <w:i/>
          <w:iCs/>
        </w:rPr>
        <w:t>Anexo 2: Conocimiento del proveedor.</w:t>
      </w:r>
    </w:p>
    <w:p w14:paraId="6D07B138" w14:textId="4E0FA4D6" w:rsidR="00DA4ABD" w:rsidRPr="00DA4ABD" w:rsidRDefault="00DA4ABD" w:rsidP="00DA4ABD">
      <w:pPr>
        <w:pStyle w:val="Encabezado"/>
        <w:tabs>
          <w:tab w:val="clear" w:pos="4419"/>
          <w:tab w:val="clear" w:pos="8838"/>
        </w:tabs>
        <w:ind w:left="792"/>
        <w:jc w:val="center"/>
        <w:rPr>
          <w:rFonts w:ascii="Verdana" w:hAnsi="Verdana"/>
          <w:i/>
          <w:iCs/>
        </w:rPr>
      </w:pPr>
      <w:r>
        <w:rPr>
          <w:rFonts w:ascii="Verdana" w:hAnsi="Verdana"/>
          <w:i/>
          <w:iCs/>
        </w:rPr>
        <w:object w:dxaOrig="1508" w:dyaOrig="983" w14:anchorId="49337D12">
          <v:shape id="_x0000_i1027" type="#_x0000_t75" style="width:75.6pt;height:49.35pt" o:ole="">
            <v:imagedata r:id="rId16" o:title=""/>
          </v:shape>
          <o:OLEObject Type="Link" ProgID="Word.Document.12" ShapeID="_x0000_i1027" DrawAspect="Icon" r:id="rId17" UpdateMode="Always">
            <o:LinkType>EnhancedMetaFile</o:LinkType>
            <o:LockedField>false</o:LockedField>
            <o:FieldCodes>\f 0</o:FieldCodes>
          </o:OLEObject>
        </w:object>
      </w:r>
    </w:p>
    <w:p w14:paraId="5E87A621" w14:textId="7E7E28EC" w:rsidR="004B3BC5" w:rsidRDefault="005E5D70" w:rsidP="0058359D">
      <w:pPr>
        <w:pStyle w:val="Encabezado"/>
        <w:numPr>
          <w:ilvl w:val="1"/>
          <w:numId w:val="6"/>
        </w:numPr>
        <w:tabs>
          <w:tab w:val="clear" w:pos="4419"/>
          <w:tab w:val="clear" w:pos="8838"/>
        </w:tabs>
        <w:jc w:val="center"/>
        <w:rPr>
          <w:rFonts w:ascii="Verdana" w:hAnsi="Verdana"/>
          <w:i/>
          <w:iCs/>
        </w:rPr>
      </w:pPr>
      <w:r w:rsidRPr="00DA4ABD">
        <w:rPr>
          <w:rFonts w:ascii="Verdana" w:hAnsi="Verdana"/>
          <w:i/>
          <w:iCs/>
        </w:rPr>
        <w:t xml:space="preserve">Anexo </w:t>
      </w:r>
      <w:r w:rsidR="00F277D3" w:rsidRPr="00DA4ABD">
        <w:rPr>
          <w:rFonts w:ascii="Verdana" w:hAnsi="Verdana"/>
          <w:i/>
          <w:iCs/>
        </w:rPr>
        <w:t>3</w:t>
      </w:r>
      <w:r w:rsidR="006319A3" w:rsidRPr="00DA4ABD">
        <w:rPr>
          <w:rFonts w:ascii="Verdana" w:hAnsi="Verdana"/>
          <w:i/>
          <w:iCs/>
        </w:rPr>
        <w:t xml:space="preserve">: </w:t>
      </w:r>
      <w:r w:rsidRPr="00DA4ABD">
        <w:rPr>
          <w:rFonts w:ascii="Verdana" w:hAnsi="Verdana"/>
          <w:i/>
          <w:iCs/>
        </w:rPr>
        <w:t xml:space="preserve">Conocimiento del </w:t>
      </w:r>
      <w:r w:rsidR="001343E8" w:rsidRPr="00DA4ABD">
        <w:rPr>
          <w:rFonts w:ascii="Verdana" w:hAnsi="Verdana"/>
          <w:i/>
          <w:iCs/>
        </w:rPr>
        <w:t>integrante</w:t>
      </w:r>
      <w:r w:rsidR="00174DD6" w:rsidRPr="00DA4ABD">
        <w:rPr>
          <w:rFonts w:ascii="Verdana" w:hAnsi="Verdana"/>
          <w:i/>
          <w:iCs/>
        </w:rPr>
        <w:t>.</w:t>
      </w:r>
    </w:p>
    <w:p w14:paraId="3B89DFF7" w14:textId="54C78136" w:rsidR="00CC5200" w:rsidRPr="00DA4ABD" w:rsidRDefault="00CC5200" w:rsidP="00CC5200">
      <w:pPr>
        <w:pStyle w:val="Encabezado"/>
        <w:tabs>
          <w:tab w:val="clear" w:pos="4419"/>
          <w:tab w:val="clear" w:pos="8838"/>
        </w:tabs>
        <w:ind w:left="792"/>
        <w:jc w:val="center"/>
        <w:rPr>
          <w:rFonts w:ascii="Verdana" w:hAnsi="Verdana"/>
          <w:i/>
          <w:iCs/>
        </w:rPr>
      </w:pPr>
      <w:r>
        <w:rPr>
          <w:rFonts w:ascii="Verdana" w:hAnsi="Verdana"/>
          <w:i/>
          <w:iCs/>
        </w:rPr>
        <w:object w:dxaOrig="1508" w:dyaOrig="983" w14:anchorId="04B4DECB">
          <v:shape id="_x0000_i1028" type="#_x0000_t75" style="width:75.6pt;height:49.35pt" o:ole="">
            <v:imagedata r:id="rId18" o:title=""/>
          </v:shape>
          <o:OLEObject Type="Link" ProgID="Word.Document.12" ShapeID="_x0000_i1028" DrawAspect="Icon" r:id="rId19" UpdateMode="Always">
            <o:LinkType>EnhancedMetaFile</o:LinkType>
            <o:LockedField>false</o:LockedField>
            <o:FieldCodes>\f 0</o:FieldCodes>
          </o:OLEObject>
        </w:object>
      </w:r>
    </w:p>
    <w:p w14:paraId="07E0D9FB" w14:textId="78B0BF2C" w:rsidR="003F353E" w:rsidRPr="00DA4ABD" w:rsidRDefault="005E5D70" w:rsidP="0058359D">
      <w:pPr>
        <w:pStyle w:val="Encabezado"/>
        <w:numPr>
          <w:ilvl w:val="1"/>
          <w:numId w:val="6"/>
        </w:numPr>
        <w:tabs>
          <w:tab w:val="clear" w:pos="4419"/>
          <w:tab w:val="clear" w:pos="8838"/>
        </w:tabs>
        <w:jc w:val="center"/>
        <w:rPr>
          <w:rFonts w:ascii="Verdana" w:hAnsi="Verdana"/>
          <w:i/>
          <w:iCs/>
        </w:rPr>
      </w:pPr>
      <w:r w:rsidRPr="00DA4ABD">
        <w:rPr>
          <w:rFonts w:ascii="Verdana" w:hAnsi="Verdana"/>
          <w:i/>
          <w:iCs/>
        </w:rPr>
        <w:t xml:space="preserve">Anexo </w:t>
      </w:r>
      <w:r w:rsidR="00F277D3" w:rsidRPr="00DA4ABD">
        <w:rPr>
          <w:rFonts w:ascii="Verdana" w:hAnsi="Verdana"/>
          <w:i/>
          <w:iCs/>
        </w:rPr>
        <w:t>4</w:t>
      </w:r>
      <w:r w:rsidR="006319A3" w:rsidRPr="00DA4ABD">
        <w:rPr>
          <w:rFonts w:ascii="Verdana" w:hAnsi="Verdana"/>
          <w:i/>
          <w:iCs/>
        </w:rPr>
        <w:t xml:space="preserve">: </w:t>
      </w:r>
      <w:r w:rsidR="007359A5" w:rsidRPr="00DA4ABD">
        <w:rPr>
          <w:rFonts w:ascii="Verdana" w:hAnsi="Verdana"/>
          <w:i/>
          <w:iCs/>
        </w:rPr>
        <w:t>Conocimiento de administradores y accionistas</w:t>
      </w:r>
      <w:r w:rsidR="00174DD6" w:rsidRPr="00DA4ABD">
        <w:rPr>
          <w:rFonts w:ascii="Verdana" w:hAnsi="Verdana"/>
          <w:i/>
          <w:iCs/>
        </w:rPr>
        <w:t>.</w:t>
      </w:r>
    </w:p>
    <w:p w14:paraId="65434D4D" w14:textId="36F9A763" w:rsidR="003F353E" w:rsidRPr="00AF634D" w:rsidRDefault="00CC5200" w:rsidP="00CC5200">
      <w:pPr>
        <w:pStyle w:val="Encabezado"/>
        <w:tabs>
          <w:tab w:val="clear" w:pos="4419"/>
          <w:tab w:val="clear" w:pos="8838"/>
        </w:tabs>
        <w:jc w:val="center"/>
        <w:rPr>
          <w:rFonts w:ascii="Verdana" w:hAnsi="Verdana"/>
          <w:i/>
          <w:iCs/>
        </w:rPr>
      </w:pPr>
      <w:r>
        <w:rPr>
          <w:rFonts w:ascii="Verdana" w:hAnsi="Verdana"/>
          <w:i/>
          <w:iCs/>
        </w:rPr>
        <w:object w:dxaOrig="1508" w:dyaOrig="983" w14:anchorId="22974753">
          <v:shape id="_x0000_i1029" type="#_x0000_t75" style="width:75.6pt;height:49.35pt" o:ole="">
            <v:imagedata r:id="rId20" o:title=""/>
          </v:shape>
          <o:OLEObject Type="Link" ProgID="Word.Document.12" ShapeID="_x0000_i1029" DrawAspect="Icon" r:id="rId21" UpdateMode="Always">
            <o:LinkType>EnhancedMetaFile</o:LinkType>
            <o:LockedField>false</o:LockedField>
            <o:FieldCodes>\f 0</o:FieldCodes>
          </o:OLEObject>
        </w:object>
      </w:r>
    </w:p>
    <w:sectPr w:rsidR="003F353E" w:rsidRPr="00AF634D" w:rsidSect="00D0283D">
      <w:headerReference w:type="default" r:id="rId22"/>
      <w:footerReference w:type="default" r:id="rId23"/>
      <w:pgSz w:w="12240" w:h="15840" w:code="1"/>
      <w:pgMar w:top="1701" w:right="1418" w:bottom="1418" w:left="1418" w:header="720" w:footer="68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287A6" w14:textId="77777777" w:rsidR="00EE07A1" w:rsidRDefault="00EE07A1">
      <w:r>
        <w:separator/>
      </w:r>
    </w:p>
  </w:endnote>
  <w:endnote w:type="continuationSeparator" w:id="0">
    <w:p w14:paraId="39212751" w14:textId="77777777" w:rsidR="00EE07A1" w:rsidRDefault="00EE07A1">
      <w:r>
        <w:continuationSeparator/>
      </w:r>
    </w:p>
  </w:endnote>
  <w:endnote w:type="continuationNotice" w:id="1">
    <w:p w14:paraId="18491655" w14:textId="77777777" w:rsidR="00EE07A1" w:rsidRDefault="00EE07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Bk">
    <w:altName w:val="Century Gothic"/>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IDFont+F2">
    <w:altName w:val="Cambria"/>
    <w:panose1 w:val="00000000000000000000"/>
    <w:charset w:val="00"/>
    <w:family w:val="roman"/>
    <w:notTrueType/>
    <w:pitch w:val="default"/>
  </w:font>
  <w:font w:name="CIDFont+F1">
    <w:altName w:val="Cambria"/>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EFC21" w14:textId="77777777" w:rsidR="00C749F8" w:rsidRDefault="00C749F8">
    <w:pPr>
      <w:pStyle w:val="Piedepgina"/>
      <w:pBdr>
        <w:bottom w:val="single" w:sz="8" w:space="1" w:color="auto"/>
      </w:pBdr>
      <w:tabs>
        <w:tab w:val="clear" w:pos="8838"/>
        <w:tab w:val="right" w:pos="9356"/>
      </w:tabs>
      <w:jc w:val="center"/>
      <w:rPr>
        <w:rStyle w:val="Nmerodepgina"/>
        <w:rFonts w:ascii="Arial" w:hAnsi="Arial" w:cs="Arial"/>
        <w:b/>
        <w:snapToGrid w:val="0"/>
        <w:sz w:val="16"/>
      </w:rPr>
    </w:pPr>
    <w:r>
      <w:rPr>
        <w:rStyle w:val="Nmerodepgina"/>
        <w:rFonts w:ascii="Arial" w:hAnsi="Arial" w:cs="Arial"/>
        <w:b/>
        <w:snapToGrid w:val="0"/>
        <w:sz w:val="16"/>
      </w:rPr>
      <w:t>Este documento es propiedad de SETI. Prohibida su reproducci</w:t>
    </w:r>
    <w:r>
      <w:rPr>
        <w:rFonts w:ascii="Arial" w:hAnsi="Arial" w:cs="Arial"/>
        <w:b/>
        <w:snapToGrid w:val="0"/>
        <w:sz w:val="16"/>
        <w:lang w:eastAsia="es-ES"/>
      </w:rPr>
      <w:t>ó</w:t>
    </w:r>
    <w:r>
      <w:rPr>
        <w:rStyle w:val="Nmerodepgina"/>
        <w:rFonts w:ascii="Arial" w:hAnsi="Arial" w:cs="Arial"/>
        <w:b/>
        <w:snapToGrid w:val="0"/>
        <w:sz w:val="16"/>
      </w:rPr>
      <w:t>n total o parcial sin previa autorización del autor.</w:t>
    </w:r>
  </w:p>
  <w:p w14:paraId="0DBB46D2" w14:textId="77777777" w:rsidR="00C749F8" w:rsidRPr="00930E1A" w:rsidRDefault="00C749F8" w:rsidP="00930E1A">
    <w:pPr>
      <w:pStyle w:val="Piedepgina"/>
      <w:tabs>
        <w:tab w:val="clear" w:pos="8838"/>
        <w:tab w:val="right" w:pos="9356"/>
      </w:tabs>
      <w:jc w:val="right"/>
      <w:rPr>
        <w:rFonts w:ascii="Arial" w:hAnsi="Arial" w:cs="Arial"/>
        <w:b/>
        <w:snapToGrid w:val="0"/>
        <w:sz w:val="16"/>
      </w:rPr>
    </w:pPr>
    <w:r>
      <w:rPr>
        <w:rStyle w:val="Nmerodepgina"/>
        <w:rFonts w:ascii="Arial" w:hAnsi="Arial" w:cs="Arial"/>
        <w:b/>
        <w:snapToGrid w:val="0"/>
        <w:sz w:val="16"/>
      </w:rPr>
      <w:t xml:space="preserve">Página </w:t>
    </w:r>
    <w:r w:rsidRPr="006D1ECD">
      <w:rPr>
        <w:rStyle w:val="Nmerodepgina"/>
        <w:rFonts w:ascii="Arial" w:hAnsi="Arial" w:cs="Arial"/>
        <w:bCs/>
        <w:snapToGrid w:val="0"/>
        <w:sz w:val="16"/>
      </w:rPr>
      <w:fldChar w:fldCharType="begin"/>
    </w:r>
    <w:r w:rsidRPr="00A24CAC">
      <w:rPr>
        <w:rStyle w:val="Nmerodepgina"/>
        <w:rFonts w:ascii="Arial" w:hAnsi="Arial" w:cs="Arial"/>
        <w:bCs/>
        <w:snapToGrid w:val="0"/>
        <w:sz w:val="16"/>
      </w:rPr>
      <w:instrText xml:space="preserve"> PAGE </w:instrText>
    </w:r>
    <w:r w:rsidRPr="006D1ECD">
      <w:rPr>
        <w:rStyle w:val="Nmerodepgina"/>
        <w:rFonts w:ascii="Arial" w:hAnsi="Arial" w:cs="Arial"/>
        <w:bCs/>
        <w:snapToGrid w:val="0"/>
        <w:sz w:val="16"/>
      </w:rPr>
      <w:fldChar w:fldCharType="separate"/>
    </w:r>
    <w:r w:rsidR="00BA7A3E">
      <w:rPr>
        <w:rStyle w:val="Nmerodepgina"/>
        <w:rFonts w:ascii="Arial" w:hAnsi="Arial" w:cs="Arial"/>
        <w:bCs/>
        <w:noProof/>
        <w:snapToGrid w:val="0"/>
        <w:sz w:val="16"/>
      </w:rPr>
      <w:t>49</w:t>
    </w:r>
    <w:r w:rsidRPr="006D1ECD">
      <w:rPr>
        <w:rStyle w:val="Nmerodepgina"/>
        <w:rFonts w:ascii="Arial" w:hAnsi="Arial" w:cs="Arial"/>
        <w:bCs/>
        <w:snapToGrid w:val="0"/>
        <w:sz w:val="16"/>
      </w:rPr>
      <w:fldChar w:fldCharType="end"/>
    </w:r>
    <w:r>
      <w:rPr>
        <w:rStyle w:val="Nmerodepgina"/>
        <w:rFonts w:ascii="Arial" w:hAnsi="Arial" w:cs="Arial"/>
        <w:b/>
        <w:snapToGrid w:val="0"/>
        <w:sz w:val="16"/>
      </w:rPr>
      <w:t xml:space="preserve"> de </w:t>
    </w:r>
    <w:fldSimple w:instr="NUMPAGES  \* MERGEFORMAT">
      <w:r w:rsidR="00BA7A3E" w:rsidRPr="00BA7A3E">
        <w:rPr>
          <w:rStyle w:val="Nmerodepgina"/>
          <w:noProof/>
        </w:rPr>
        <w:t>50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86666" w14:textId="77777777" w:rsidR="00EE07A1" w:rsidRDefault="00EE07A1">
      <w:r>
        <w:separator/>
      </w:r>
    </w:p>
  </w:footnote>
  <w:footnote w:type="continuationSeparator" w:id="0">
    <w:p w14:paraId="0F9905EF" w14:textId="77777777" w:rsidR="00EE07A1" w:rsidRDefault="00EE07A1">
      <w:r>
        <w:continuationSeparator/>
      </w:r>
    </w:p>
  </w:footnote>
  <w:footnote w:type="continuationNotice" w:id="1">
    <w:p w14:paraId="23906C5A" w14:textId="77777777" w:rsidR="00EE07A1" w:rsidRDefault="00EE07A1"/>
  </w:footnote>
  <w:footnote w:id="2">
    <w:p w14:paraId="663093D5" w14:textId="77777777" w:rsidR="003C383D" w:rsidRDefault="003C383D" w:rsidP="003C383D">
      <w:pPr>
        <w:pBdr>
          <w:top w:val="nil"/>
          <w:left w:val="nil"/>
          <w:bottom w:val="nil"/>
          <w:right w:val="nil"/>
          <w:between w:val="nil"/>
        </w:pBdr>
        <w:spacing w:line="252" w:lineRule="auto"/>
        <w:ind w:left="492"/>
        <w:rPr>
          <w:color w:val="000000"/>
          <w:sz w:val="14"/>
          <w:szCs w:val="14"/>
        </w:rPr>
      </w:pPr>
      <w:r>
        <w:rPr>
          <w:vertAlign w:val="superscript"/>
        </w:rPr>
        <w:footnoteRef/>
      </w:r>
      <w:r>
        <w:rPr>
          <w:color w:val="000000"/>
          <w:sz w:val="14"/>
          <w:szCs w:val="14"/>
        </w:rPr>
        <w:t xml:space="preserve"> </w:t>
      </w:r>
      <w:r>
        <w:rPr>
          <w:rFonts w:ascii="Verdana" w:eastAsia="Verdana" w:hAnsi="Verdana" w:cs="Verdana"/>
          <w:color w:val="000000"/>
          <w:sz w:val="14"/>
          <w:szCs w:val="14"/>
        </w:rPr>
        <w:t>Definición contenida como anexo, nota interpretativa de la Recomendación GAFI No. 15  Nuevas Tecnologías de GAFI, disponible en:https://www.uiaf.gov.co/asuntos_internacionales/normatividad_internacional/las_40_recomendaciones_gafi.</w:t>
      </w:r>
      <w:r>
        <w:rPr>
          <w:color w:val="000000"/>
          <w:sz w:val="14"/>
          <w:szCs w:val="14"/>
        </w:rPr>
        <w:t xml:space="preserve"> </w:t>
      </w:r>
    </w:p>
  </w:footnote>
  <w:footnote w:id="3">
    <w:p w14:paraId="0C3B2151" w14:textId="77777777" w:rsidR="00592913" w:rsidRPr="00E97160" w:rsidRDefault="00592913" w:rsidP="00592913">
      <w:pPr>
        <w:pStyle w:val="footnotedescription"/>
        <w:spacing w:after="50"/>
        <w:rPr>
          <w:lang w:val="es-ES"/>
        </w:rPr>
      </w:pPr>
      <w:r>
        <w:rPr>
          <w:rStyle w:val="footnotemark"/>
          <w:rFonts w:eastAsiaTheme="minorEastAsia"/>
        </w:rPr>
        <w:footnoteRef/>
      </w:r>
      <w:r w:rsidRPr="00E97160">
        <w:rPr>
          <w:lang w:val="es-ES"/>
        </w:rPr>
        <w:t xml:space="preserve"> https://www.uiaf.gov.co/sistema_nacional_ala_cft/lavado_activos_financiacion_29271/financiacion_proliferacion_armas_30528</w:t>
      </w:r>
      <w:r w:rsidRPr="00E97160">
        <w:rPr>
          <w:sz w:val="17"/>
          <w:lang w:val="es-ES"/>
        </w:rPr>
        <w:t xml:space="preserve"> </w:t>
      </w:r>
    </w:p>
  </w:footnote>
  <w:footnote w:id="4">
    <w:p w14:paraId="54332B53" w14:textId="77777777" w:rsidR="00444F69" w:rsidRDefault="00444F69" w:rsidP="00444F69">
      <w:pPr>
        <w:pBdr>
          <w:top w:val="nil"/>
          <w:left w:val="nil"/>
          <w:bottom w:val="nil"/>
          <w:right w:val="nil"/>
          <w:between w:val="nil"/>
        </w:pBdr>
        <w:spacing w:line="266" w:lineRule="auto"/>
        <w:ind w:left="492"/>
        <w:jc w:val="both"/>
        <w:rPr>
          <w:color w:val="000000"/>
          <w:sz w:val="14"/>
          <w:szCs w:val="14"/>
        </w:rPr>
      </w:pPr>
      <w:r>
        <w:rPr>
          <w:vertAlign w:val="superscript"/>
        </w:rPr>
        <w:footnoteRef/>
      </w:r>
      <w:r>
        <w:rPr>
          <w:color w:val="000000"/>
          <w:sz w:val="14"/>
          <w:szCs w:val="14"/>
        </w:rPr>
        <w:t xml:space="preserve"> </w:t>
      </w:r>
      <w:r>
        <w:rPr>
          <w:rFonts w:ascii="Verdana" w:eastAsia="Verdana" w:hAnsi="Verdana" w:cs="Verdana"/>
          <w:color w:val="000000"/>
          <w:sz w:val="14"/>
          <w:szCs w:val="14"/>
        </w:rPr>
        <w:t>La persona natural podrá ser vinculada a través de un contrato laboral o un contrato de prestación de servicios y también podrá estar asociada a una persona jurídica que ofrezca este tipo de servicios</w:t>
      </w:r>
      <w:r>
        <w:rPr>
          <w:color w:val="000000"/>
          <w:sz w:val="14"/>
          <w:szCs w:val="14"/>
        </w:rPr>
        <w:t xml:space="preserve">. </w:t>
      </w:r>
      <w:r>
        <w:rPr>
          <w:color w:val="000000"/>
          <w:sz w:val="17"/>
          <w:szCs w:val="17"/>
        </w:rPr>
        <w:t xml:space="preserve"> </w:t>
      </w:r>
    </w:p>
  </w:footnote>
  <w:footnote w:id="5">
    <w:p w14:paraId="3B585C2F" w14:textId="77777777" w:rsidR="00CE2D13" w:rsidRDefault="00CE2D13" w:rsidP="00CE2D13">
      <w:pPr>
        <w:pBdr>
          <w:top w:val="nil"/>
          <w:left w:val="nil"/>
          <w:bottom w:val="nil"/>
          <w:right w:val="nil"/>
          <w:between w:val="nil"/>
        </w:pBdr>
        <w:spacing w:line="276" w:lineRule="auto"/>
        <w:ind w:left="492"/>
        <w:jc w:val="both"/>
        <w:rPr>
          <w:color w:val="000000"/>
          <w:sz w:val="14"/>
          <w:szCs w:val="14"/>
        </w:rPr>
      </w:pPr>
      <w:r>
        <w:rPr>
          <w:vertAlign w:val="superscript"/>
        </w:rPr>
        <w:footnoteRef/>
      </w:r>
      <w:r>
        <w:rPr>
          <w:color w:val="000000"/>
          <w:sz w:val="14"/>
          <w:szCs w:val="14"/>
        </w:rPr>
        <w:t xml:space="preserve"> Tomado del Manual de Usuario del Sistema de Reporte en Línea  SIREL de la UIAF, para más información se recomienda visitar la página web de la UIAF (</w:t>
      </w:r>
      <w:r>
        <w:rPr>
          <w:color w:val="000000"/>
          <w:sz w:val="14"/>
          <w:szCs w:val="14"/>
          <w:u w:val="single"/>
        </w:rPr>
        <w:t>https://www.uiaf.gov.co/</w:t>
      </w:r>
      <w:r>
        <w:rPr>
          <w:color w:val="000000"/>
          <w:sz w:val="14"/>
          <w:szCs w:val="14"/>
        </w:rPr>
        <w:t>)</w:t>
      </w:r>
      <w:r>
        <w:rPr>
          <w:color w:val="000000"/>
          <w:sz w:val="17"/>
          <w:szCs w:val="17"/>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23" w:type="pct"/>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0" w:type="dxa"/>
        <w:right w:w="0" w:type="dxa"/>
      </w:tblCellMar>
      <w:tblLook w:val="04A0" w:firstRow="1" w:lastRow="0" w:firstColumn="1" w:lastColumn="0" w:noHBand="0" w:noVBand="1"/>
    </w:tblPr>
    <w:tblGrid>
      <w:gridCol w:w="1833"/>
      <w:gridCol w:w="5293"/>
      <w:gridCol w:w="1901"/>
    </w:tblGrid>
    <w:tr w:rsidR="00C749F8" w:rsidRPr="00EB3784" w14:paraId="0D1E3595" w14:textId="77777777" w:rsidTr="006756AE">
      <w:trPr>
        <w:cantSplit/>
        <w:trHeight w:val="782"/>
        <w:jc w:val="center"/>
      </w:trPr>
      <w:tc>
        <w:tcPr>
          <w:tcW w:w="1015" w:type="pct"/>
          <w:vMerge w:val="restart"/>
          <w:tcMar>
            <w:top w:w="0" w:type="dxa"/>
            <w:left w:w="70" w:type="dxa"/>
            <w:bottom w:w="0" w:type="dxa"/>
            <w:right w:w="70" w:type="dxa"/>
          </w:tcMar>
          <w:vAlign w:val="center"/>
        </w:tcPr>
        <w:p w14:paraId="7FF9F5C4" w14:textId="77777777" w:rsidR="00C749F8" w:rsidRPr="00EB3784" w:rsidRDefault="005439C0" w:rsidP="00802873">
          <w:pPr>
            <w:pStyle w:val="Encabezado"/>
            <w:ind w:left="-70"/>
            <w:jc w:val="center"/>
            <w:rPr>
              <w:rFonts w:ascii="Arial" w:hAnsi="Arial" w:cs="Arial"/>
              <w:bCs/>
              <w:caps/>
              <w:sz w:val="36"/>
              <w:szCs w:val="36"/>
            </w:rPr>
          </w:pPr>
          <w:r w:rsidRPr="00A048FD">
            <w:rPr>
              <w:noProof/>
              <w:lang w:val="es-CO" w:eastAsia="es-CO"/>
            </w:rPr>
            <w:drawing>
              <wp:inline distT="0" distB="0" distL="0" distR="0" wp14:anchorId="5E8474B6" wp14:editId="0805C417">
                <wp:extent cx="720271" cy="676729"/>
                <wp:effectExtent l="0" t="0" r="3810" b="9525"/>
                <wp:docPr id="12" name="Imagen 12" descr="D:\Varios área\LOGO INTERNACIONA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descr="D:\Varios área\LOGO INTERNACIONAL.pn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048" cy="689673"/>
                        </a:xfrm>
                        <a:prstGeom prst="rect">
                          <a:avLst/>
                        </a:prstGeom>
                        <a:noFill/>
                        <a:ln>
                          <a:noFill/>
                        </a:ln>
                      </pic:spPr>
                    </pic:pic>
                  </a:graphicData>
                </a:graphic>
              </wp:inline>
            </w:drawing>
          </w:r>
        </w:p>
      </w:tc>
      <w:tc>
        <w:tcPr>
          <w:tcW w:w="2932" w:type="pct"/>
          <w:vMerge w:val="restart"/>
          <w:vAlign w:val="center"/>
        </w:tcPr>
        <w:p w14:paraId="33565086" w14:textId="564E7F26" w:rsidR="00C749F8" w:rsidRPr="00A1719B" w:rsidRDefault="00C749F8" w:rsidP="009D179B">
          <w:pPr>
            <w:pStyle w:val="Encabezado"/>
            <w:ind w:left="-70"/>
            <w:jc w:val="center"/>
            <w:rPr>
              <w:rFonts w:ascii="Verdana" w:hAnsi="Verdana" w:cs="Arial"/>
              <w:bCs/>
              <w:caps/>
              <w:sz w:val="36"/>
              <w:szCs w:val="36"/>
            </w:rPr>
          </w:pPr>
          <w:bookmarkStart w:id="215" w:name="_Hlk77166634"/>
          <w:r w:rsidRPr="00A1719B">
            <w:rPr>
              <w:rFonts w:ascii="Verdana" w:hAnsi="Verdana"/>
              <w:b/>
              <w:caps/>
              <w:sz w:val="36"/>
            </w:rPr>
            <w:t xml:space="preserve">MANUAL </w:t>
          </w:r>
          <w:r w:rsidR="00FC3C89" w:rsidRPr="00A1719B">
            <w:rPr>
              <w:rFonts w:ascii="Verdana" w:hAnsi="Verdana"/>
              <w:b/>
              <w:caps/>
              <w:sz w:val="36"/>
            </w:rPr>
            <w:t>SAGRILAFT</w:t>
          </w:r>
          <w:bookmarkEnd w:id="215"/>
        </w:p>
      </w:tc>
      <w:tc>
        <w:tcPr>
          <w:tcW w:w="1053" w:type="pct"/>
          <w:tcMar>
            <w:top w:w="0" w:type="dxa"/>
            <w:left w:w="70" w:type="dxa"/>
            <w:bottom w:w="0" w:type="dxa"/>
            <w:right w:w="70" w:type="dxa"/>
          </w:tcMar>
          <w:vAlign w:val="center"/>
          <w:hideMark/>
        </w:tcPr>
        <w:p w14:paraId="115BE2F3" w14:textId="39A23DDE" w:rsidR="00C749F8" w:rsidRPr="00A1719B" w:rsidRDefault="00C749F8" w:rsidP="00802873">
          <w:pPr>
            <w:pStyle w:val="Encabezado"/>
            <w:jc w:val="center"/>
            <w:rPr>
              <w:rFonts w:ascii="Verdana" w:hAnsi="Verdana" w:cs="Arial"/>
              <w:sz w:val="28"/>
              <w:szCs w:val="32"/>
            </w:rPr>
          </w:pPr>
          <w:r w:rsidRPr="00A1719B">
            <w:rPr>
              <w:rFonts w:ascii="Verdana" w:hAnsi="Verdana" w:cs="Arial"/>
              <w:sz w:val="28"/>
              <w:szCs w:val="32"/>
            </w:rPr>
            <w:t>M</w:t>
          </w:r>
          <w:r w:rsidR="009A0203">
            <w:rPr>
              <w:rFonts w:ascii="Verdana" w:hAnsi="Verdana" w:cs="Arial"/>
              <w:sz w:val="28"/>
              <w:szCs w:val="32"/>
            </w:rPr>
            <w:t>03</w:t>
          </w:r>
        </w:p>
      </w:tc>
    </w:tr>
    <w:tr w:rsidR="00C749F8" w14:paraId="65DFBA64" w14:textId="77777777" w:rsidTr="0079301A">
      <w:trPr>
        <w:cantSplit/>
        <w:trHeight w:val="252"/>
        <w:jc w:val="center"/>
      </w:trPr>
      <w:tc>
        <w:tcPr>
          <w:tcW w:w="1015" w:type="pct"/>
          <w:vMerge/>
          <w:tcMar>
            <w:top w:w="0" w:type="dxa"/>
            <w:left w:w="70" w:type="dxa"/>
            <w:bottom w:w="0" w:type="dxa"/>
            <w:right w:w="70" w:type="dxa"/>
          </w:tcMar>
          <w:vAlign w:val="center"/>
        </w:tcPr>
        <w:p w14:paraId="5AFA5C89" w14:textId="77777777" w:rsidR="00C749F8" w:rsidRDefault="00C749F8" w:rsidP="00802873">
          <w:pPr>
            <w:pStyle w:val="Encabezado"/>
            <w:ind w:left="-70"/>
            <w:jc w:val="center"/>
            <w:rPr>
              <w:rFonts w:ascii="Arial" w:hAnsi="Arial" w:cs="Arial"/>
              <w:b/>
              <w:bCs/>
              <w:caps/>
              <w:sz w:val="36"/>
              <w:szCs w:val="36"/>
            </w:rPr>
          </w:pPr>
        </w:p>
      </w:tc>
      <w:tc>
        <w:tcPr>
          <w:tcW w:w="2932" w:type="pct"/>
          <w:vMerge/>
          <w:vAlign w:val="center"/>
        </w:tcPr>
        <w:p w14:paraId="51BCD194" w14:textId="77777777" w:rsidR="00C749F8" w:rsidRDefault="00C749F8" w:rsidP="00802873">
          <w:pPr>
            <w:pStyle w:val="Encabezado"/>
            <w:ind w:left="-70"/>
            <w:jc w:val="center"/>
            <w:rPr>
              <w:rFonts w:ascii="Arial" w:hAnsi="Arial" w:cs="Arial"/>
              <w:b/>
              <w:bCs/>
              <w:caps/>
              <w:sz w:val="36"/>
              <w:szCs w:val="36"/>
            </w:rPr>
          </w:pPr>
        </w:p>
      </w:tc>
      <w:tc>
        <w:tcPr>
          <w:tcW w:w="1053" w:type="pct"/>
          <w:shd w:val="clear" w:color="auto" w:fill="auto"/>
          <w:tcMar>
            <w:top w:w="0" w:type="dxa"/>
            <w:left w:w="70" w:type="dxa"/>
            <w:bottom w:w="0" w:type="dxa"/>
            <w:right w:w="70" w:type="dxa"/>
          </w:tcMar>
          <w:vAlign w:val="center"/>
        </w:tcPr>
        <w:p w14:paraId="2ED61491" w14:textId="709BD538" w:rsidR="00C749F8" w:rsidRPr="00A1719B" w:rsidRDefault="00C749F8" w:rsidP="00ED63E0">
          <w:pPr>
            <w:pStyle w:val="Encabezado"/>
            <w:jc w:val="center"/>
            <w:rPr>
              <w:rFonts w:ascii="Verdana" w:hAnsi="Verdana" w:cs="Arial"/>
              <w:sz w:val="28"/>
              <w:szCs w:val="32"/>
            </w:rPr>
          </w:pPr>
          <w:r w:rsidRPr="00A1719B">
            <w:rPr>
              <w:rFonts w:ascii="Verdana" w:hAnsi="Verdana" w:cs="Arial"/>
              <w:sz w:val="28"/>
              <w:szCs w:val="32"/>
            </w:rPr>
            <w:t>V.</w:t>
          </w:r>
          <w:r w:rsidR="002037BE">
            <w:rPr>
              <w:rFonts w:ascii="Verdana" w:hAnsi="Verdana" w:cs="Arial"/>
              <w:sz w:val="28"/>
              <w:szCs w:val="32"/>
            </w:rPr>
            <w:t>3</w:t>
          </w:r>
        </w:p>
      </w:tc>
    </w:tr>
  </w:tbl>
  <w:p w14:paraId="52FE859D" w14:textId="77777777" w:rsidR="00C749F8" w:rsidRDefault="00C749F8" w:rsidP="006E0BE1"/>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23EF"/>
    <w:multiLevelType w:val="multilevel"/>
    <w:tmpl w:val="76BC81C6"/>
    <w:lvl w:ilvl="0">
      <w:start w:val="1"/>
      <w:numFmt w:val="decimal"/>
      <w:lvlText w:val="%1."/>
      <w:lvlJc w:val="left"/>
      <w:pPr>
        <w:ind w:left="360" w:hanging="360"/>
      </w:pPr>
      <w:rPr>
        <w:rFonts w:hint="default"/>
        <w:b/>
        <w:sz w:val="22"/>
      </w:rPr>
    </w:lvl>
    <w:lvl w:ilvl="1">
      <w:start w:val="1"/>
      <w:numFmt w:val="decimal"/>
      <w:lvlText w:val="%1.%2."/>
      <w:lvlJc w:val="left"/>
      <w:pPr>
        <w:ind w:left="792" w:hanging="432"/>
      </w:pPr>
      <w:rPr>
        <w:rFonts w:hint="default"/>
        <w:b/>
        <w:bCs w:val="0"/>
        <w:sz w:val="20"/>
        <w:szCs w:val="20"/>
      </w:rPr>
    </w:lvl>
    <w:lvl w:ilvl="2">
      <w:start w:val="1"/>
      <w:numFmt w:val="bullet"/>
      <w:lvlText w:val=""/>
      <w:lvlJc w:val="left"/>
      <w:pPr>
        <w:ind w:left="1224" w:hanging="504"/>
      </w:pPr>
      <w:rPr>
        <w:rFonts w:ascii="Wingdings" w:hAnsi="Wingdings" w:hint="default"/>
        <w:b/>
        <w:bCs/>
      </w:rPr>
    </w:lvl>
    <w:lvl w:ilvl="3">
      <w:start w:val="1"/>
      <w:numFmt w:val="decimal"/>
      <w:lvlText w:val="%1.%2.%3.%4."/>
      <w:lvlJc w:val="left"/>
      <w:pPr>
        <w:ind w:left="1728" w:hanging="648"/>
      </w:pPr>
      <w:rPr>
        <w:rFonts w:hint="default"/>
        <w:b w:val="0"/>
        <w:bCs/>
        <w:color w:val="262626" w:themeColor="text1" w:themeTint="D9"/>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095085E"/>
    <w:multiLevelType w:val="hybridMultilevel"/>
    <w:tmpl w:val="57641EF8"/>
    <w:lvl w:ilvl="0" w:tplc="240A000B">
      <w:start w:val="1"/>
      <w:numFmt w:val="bullet"/>
      <w:lvlText w:val=""/>
      <w:lvlJc w:val="left"/>
      <w:pPr>
        <w:ind w:left="1069" w:hanging="360"/>
      </w:pPr>
      <w:rPr>
        <w:rFonts w:ascii="Wingdings" w:hAnsi="Wingdings" w:hint="default"/>
      </w:rPr>
    </w:lvl>
    <w:lvl w:ilvl="1" w:tplc="04090003">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15:restartNumberingAfterBreak="0">
    <w:nsid w:val="032727C1"/>
    <w:multiLevelType w:val="multilevel"/>
    <w:tmpl w:val="E0E43F1A"/>
    <w:lvl w:ilvl="0">
      <w:start w:val="1"/>
      <w:numFmt w:val="decimal"/>
      <w:lvlText w:val="%1."/>
      <w:lvlJc w:val="left"/>
      <w:pPr>
        <w:ind w:left="360" w:hanging="360"/>
      </w:pPr>
      <w:rPr>
        <w:rFonts w:hint="default"/>
        <w:b/>
        <w:sz w:val="22"/>
      </w:rPr>
    </w:lvl>
    <w:lvl w:ilvl="1">
      <w:start w:val="1"/>
      <w:numFmt w:val="decimal"/>
      <w:lvlText w:val="%1.%2."/>
      <w:lvlJc w:val="left"/>
      <w:pPr>
        <w:ind w:left="792" w:hanging="432"/>
      </w:pPr>
      <w:rPr>
        <w:rFonts w:hint="default"/>
        <w:b/>
        <w:bCs w:val="0"/>
        <w:sz w:val="20"/>
        <w:szCs w:val="20"/>
      </w:rPr>
    </w:lvl>
    <w:lvl w:ilvl="2">
      <w:start w:val="1"/>
      <w:numFmt w:val="none"/>
      <w:lvlText w:val="5.4.1."/>
      <w:lvlJc w:val="left"/>
      <w:pPr>
        <w:ind w:left="1224" w:hanging="504"/>
      </w:pPr>
      <w:rPr>
        <w:rFonts w:hint="default"/>
        <w:b/>
        <w:bCs/>
      </w:rPr>
    </w:lvl>
    <w:lvl w:ilvl="3">
      <w:start w:val="1"/>
      <w:numFmt w:val="decimal"/>
      <w:lvlText w:val="%1.%2.%3.%4."/>
      <w:lvlJc w:val="left"/>
      <w:pPr>
        <w:ind w:left="1728" w:hanging="648"/>
      </w:pPr>
      <w:rPr>
        <w:rFonts w:hint="default"/>
        <w:b w:val="0"/>
        <w:bCs/>
        <w:color w:val="262626" w:themeColor="text1" w:themeTint="D9"/>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9D42AA"/>
    <w:multiLevelType w:val="hybridMultilevel"/>
    <w:tmpl w:val="84E23A0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6687744"/>
    <w:multiLevelType w:val="multilevel"/>
    <w:tmpl w:val="05027CBA"/>
    <w:lvl w:ilvl="0">
      <w:start w:val="1"/>
      <w:numFmt w:val="bullet"/>
      <w:lvlText w:val=""/>
      <w:lvlJc w:val="left"/>
      <w:pPr>
        <w:ind w:left="360" w:hanging="360"/>
      </w:pPr>
      <w:rPr>
        <w:rFonts w:ascii="Verdana" w:hAnsi="Verdana" w:hint="default"/>
        <w:b/>
        <w:sz w:val="20"/>
        <w:szCs w:val="20"/>
      </w:rPr>
    </w:lvl>
    <w:lvl w:ilvl="1">
      <w:start w:val="1"/>
      <w:numFmt w:val="bullet"/>
      <w:lvlText w:val=""/>
      <w:lvlJc w:val="left"/>
      <w:pPr>
        <w:ind w:left="792" w:hanging="432"/>
      </w:pPr>
      <w:rPr>
        <w:rFonts w:ascii="Wingdings" w:hAnsi="Wingdings" w:hint="default"/>
        <w:b/>
        <w:bCs w:val="0"/>
        <w:sz w:val="20"/>
        <w:szCs w:val="20"/>
      </w:rPr>
    </w:lvl>
    <w:lvl w:ilvl="2">
      <w:start w:val="1"/>
      <w:numFmt w:val="decimal"/>
      <w:lvlText w:val="%1.%2.%3."/>
      <w:lvlJc w:val="left"/>
      <w:pPr>
        <w:ind w:left="1224" w:hanging="504"/>
      </w:pPr>
      <w:rPr>
        <w:rFonts w:hint="default"/>
        <w:b/>
        <w:bCs/>
      </w:rPr>
    </w:lvl>
    <w:lvl w:ilvl="3">
      <w:start w:val="1"/>
      <w:numFmt w:val="bullet"/>
      <w:lvlText w:val=""/>
      <w:lvlJc w:val="left"/>
      <w:pPr>
        <w:ind w:left="1728" w:hanging="648"/>
      </w:pPr>
      <w:rPr>
        <w:rFonts w:ascii="Wingdings" w:hAnsi="Wingdings" w:hint="default"/>
        <w:b w:val="0"/>
        <w:bCs/>
        <w:color w:val="262626" w:themeColor="text1" w:themeTint="D9"/>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0C627A6"/>
    <w:multiLevelType w:val="multilevel"/>
    <w:tmpl w:val="7EA03CA6"/>
    <w:lvl w:ilvl="0">
      <w:start w:val="4"/>
      <w:numFmt w:val="decimal"/>
      <w:lvlText w:val="%1."/>
      <w:lvlJc w:val="left"/>
      <w:pPr>
        <w:ind w:left="360" w:hanging="360"/>
      </w:pPr>
      <w:rPr>
        <w:rFonts w:hint="default"/>
        <w:b/>
        <w:sz w:val="22"/>
      </w:rPr>
    </w:lvl>
    <w:lvl w:ilvl="1">
      <w:start w:val="1"/>
      <w:numFmt w:val="bullet"/>
      <w:lvlText w:val=""/>
      <w:lvlJc w:val="left"/>
      <w:pPr>
        <w:ind w:left="792" w:hanging="432"/>
      </w:pPr>
      <w:rPr>
        <w:rFonts w:ascii="Wingdings" w:hAnsi="Wingdings" w:hint="default"/>
        <w:b/>
        <w:bCs w:val="0"/>
      </w:rPr>
    </w:lvl>
    <w:lvl w:ilvl="2">
      <w:start w:val="2"/>
      <w:numFmt w:val="decimal"/>
      <w:lvlText w:val="%1.%2.%3."/>
      <w:lvlJc w:val="left"/>
      <w:pPr>
        <w:ind w:left="1224" w:hanging="504"/>
      </w:pPr>
      <w:rPr>
        <w:rFonts w:hint="default"/>
        <w:b/>
        <w:bCs/>
      </w:rPr>
    </w:lvl>
    <w:lvl w:ilvl="3">
      <w:start w:val="1"/>
      <w:numFmt w:val="decimal"/>
      <w:lvlText w:val="%1.%2.%3.%4."/>
      <w:lvlJc w:val="left"/>
      <w:pPr>
        <w:ind w:left="1728" w:hanging="648"/>
      </w:pPr>
      <w:rPr>
        <w:rFonts w:ascii="Verdana" w:hAnsi="Verdana" w:hint="default"/>
        <w:b w:val="0"/>
        <w:bCs/>
        <w:color w:val="262626" w:themeColor="text1" w:themeTint="D9"/>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22A1760"/>
    <w:multiLevelType w:val="hybridMultilevel"/>
    <w:tmpl w:val="DFFC4160"/>
    <w:lvl w:ilvl="0" w:tplc="240A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40D744E"/>
    <w:multiLevelType w:val="hybridMultilevel"/>
    <w:tmpl w:val="4928137A"/>
    <w:lvl w:ilvl="0" w:tplc="240A0005">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8" w15:restartNumberingAfterBreak="0">
    <w:nsid w:val="149D72DA"/>
    <w:multiLevelType w:val="multilevel"/>
    <w:tmpl w:val="CAF2356C"/>
    <w:lvl w:ilvl="0">
      <w:start w:val="1"/>
      <w:numFmt w:val="bullet"/>
      <w:lvlText w:val=""/>
      <w:lvlJc w:val="left"/>
      <w:pPr>
        <w:ind w:left="720" w:hanging="360"/>
      </w:pPr>
      <w:rPr>
        <w:rFonts w:ascii="Wingdings" w:hAnsi="Wingdings" w:hint="default"/>
        <w:b/>
        <w:sz w:val="20"/>
        <w:szCs w:val="20"/>
      </w:rPr>
    </w:lvl>
    <w:lvl w:ilvl="1">
      <w:start w:val="1"/>
      <w:numFmt w:val="bullet"/>
      <w:lvlText w:val=""/>
      <w:lvlJc w:val="left"/>
      <w:pPr>
        <w:ind w:left="1152" w:hanging="432"/>
      </w:pPr>
      <w:rPr>
        <w:rFonts w:ascii="Wingdings" w:hAnsi="Wingdings" w:hint="default"/>
        <w:b/>
        <w:bCs w:val="0"/>
        <w:sz w:val="20"/>
        <w:szCs w:val="20"/>
      </w:rPr>
    </w:lvl>
    <w:lvl w:ilvl="2">
      <w:start w:val="1"/>
      <w:numFmt w:val="decimal"/>
      <w:lvlText w:val="%1.%2.%3."/>
      <w:lvlJc w:val="left"/>
      <w:pPr>
        <w:ind w:left="1584" w:hanging="504"/>
      </w:pPr>
      <w:rPr>
        <w:rFonts w:hint="default"/>
        <w:b/>
        <w:bCs/>
      </w:rPr>
    </w:lvl>
    <w:lvl w:ilvl="3">
      <w:start w:val="1"/>
      <w:numFmt w:val="bullet"/>
      <w:lvlText w:val=""/>
      <w:lvlJc w:val="left"/>
      <w:pPr>
        <w:ind w:left="2088" w:hanging="648"/>
      </w:pPr>
      <w:rPr>
        <w:rFonts w:ascii="Wingdings" w:hAnsi="Wingdings" w:hint="default"/>
        <w:b w:val="0"/>
        <w:bCs/>
        <w:color w:val="262626" w:themeColor="text1" w:themeTint="D9"/>
        <w:sz w:val="20"/>
        <w:szCs w:val="20"/>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9" w15:restartNumberingAfterBreak="0">
    <w:nsid w:val="184079AC"/>
    <w:multiLevelType w:val="multilevel"/>
    <w:tmpl w:val="FA00954E"/>
    <w:lvl w:ilvl="0">
      <w:start w:val="5"/>
      <w:numFmt w:val="decimal"/>
      <w:lvlText w:val="%1"/>
      <w:lvlJc w:val="left"/>
      <w:pPr>
        <w:ind w:left="555" w:hanging="555"/>
      </w:pPr>
      <w:rPr>
        <w:rFonts w:hint="default"/>
      </w:rPr>
    </w:lvl>
    <w:lvl w:ilvl="1">
      <w:start w:val="1"/>
      <w:numFmt w:val="decimal"/>
      <w:lvlText w:val="%1.%2"/>
      <w:lvlJc w:val="left"/>
      <w:pPr>
        <w:ind w:left="805" w:hanging="720"/>
      </w:pPr>
      <w:rPr>
        <w:rFonts w:hint="default"/>
      </w:rPr>
    </w:lvl>
    <w:lvl w:ilvl="2">
      <w:start w:val="1"/>
      <w:numFmt w:val="decimal"/>
      <w:lvlText w:val="%1.%2.%3"/>
      <w:lvlJc w:val="left"/>
      <w:pPr>
        <w:ind w:left="890" w:hanging="720"/>
      </w:pPr>
      <w:rPr>
        <w:rFonts w:hint="default"/>
      </w:rPr>
    </w:lvl>
    <w:lvl w:ilvl="3">
      <w:start w:val="1"/>
      <w:numFmt w:val="decimal"/>
      <w:lvlText w:val="%1.%2.%3.%4"/>
      <w:lvlJc w:val="left"/>
      <w:pPr>
        <w:ind w:left="1335" w:hanging="1080"/>
      </w:pPr>
      <w:rPr>
        <w:rFonts w:hint="default"/>
      </w:rPr>
    </w:lvl>
    <w:lvl w:ilvl="4">
      <w:start w:val="1"/>
      <w:numFmt w:val="decimal"/>
      <w:lvlText w:val="%1.%2.%3.%4.%5"/>
      <w:lvlJc w:val="left"/>
      <w:pPr>
        <w:ind w:left="1780" w:hanging="1440"/>
      </w:pPr>
      <w:rPr>
        <w:rFonts w:hint="default"/>
      </w:rPr>
    </w:lvl>
    <w:lvl w:ilvl="5">
      <w:start w:val="1"/>
      <w:numFmt w:val="decimal"/>
      <w:lvlText w:val="%1.%2.%3.%4.%5.%6"/>
      <w:lvlJc w:val="left"/>
      <w:pPr>
        <w:ind w:left="1865" w:hanging="1440"/>
      </w:pPr>
      <w:rPr>
        <w:rFonts w:hint="default"/>
      </w:rPr>
    </w:lvl>
    <w:lvl w:ilvl="6">
      <w:start w:val="1"/>
      <w:numFmt w:val="decimal"/>
      <w:lvlText w:val="%1.%2.%3.%4.%5.%6.%7"/>
      <w:lvlJc w:val="left"/>
      <w:pPr>
        <w:ind w:left="2310" w:hanging="1800"/>
      </w:pPr>
      <w:rPr>
        <w:rFonts w:hint="default"/>
      </w:rPr>
    </w:lvl>
    <w:lvl w:ilvl="7">
      <w:start w:val="1"/>
      <w:numFmt w:val="decimal"/>
      <w:lvlText w:val="%1.%2.%3.%4.%5.%6.%7.%8"/>
      <w:lvlJc w:val="left"/>
      <w:pPr>
        <w:ind w:left="2755" w:hanging="2160"/>
      </w:pPr>
      <w:rPr>
        <w:rFonts w:hint="default"/>
      </w:rPr>
    </w:lvl>
    <w:lvl w:ilvl="8">
      <w:start w:val="1"/>
      <w:numFmt w:val="decimal"/>
      <w:lvlText w:val="%1.%2.%3.%4.%5.%6.%7.%8.%9"/>
      <w:lvlJc w:val="left"/>
      <w:pPr>
        <w:ind w:left="2840" w:hanging="2160"/>
      </w:pPr>
      <w:rPr>
        <w:rFonts w:hint="default"/>
      </w:rPr>
    </w:lvl>
  </w:abstractNum>
  <w:abstractNum w:abstractNumId="10" w15:restartNumberingAfterBreak="0">
    <w:nsid w:val="188550F2"/>
    <w:multiLevelType w:val="hybridMultilevel"/>
    <w:tmpl w:val="46CA0514"/>
    <w:lvl w:ilvl="0" w:tplc="240A000B">
      <w:start w:val="1"/>
      <w:numFmt w:val="bullet"/>
      <w:lvlText w:val=""/>
      <w:lvlJc w:val="left"/>
      <w:pPr>
        <w:ind w:left="1069" w:hanging="360"/>
      </w:pPr>
      <w:rPr>
        <w:rFonts w:ascii="Wingdings" w:hAnsi="Wingdings"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1B3161B7"/>
    <w:multiLevelType w:val="multilevel"/>
    <w:tmpl w:val="0792E148"/>
    <w:lvl w:ilvl="0">
      <w:start w:val="1"/>
      <w:numFmt w:val="decimal"/>
      <w:lvlText w:val="%1."/>
      <w:lvlJc w:val="left"/>
      <w:pPr>
        <w:ind w:left="360" w:hanging="360"/>
      </w:pPr>
      <w:rPr>
        <w:b/>
        <w:sz w:val="22"/>
      </w:rPr>
    </w:lvl>
    <w:lvl w:ilvl="1">
      <w:start w:val="1"/>
      <w:numFmt w:val="bullet"/>
      <w:lvlText w:val=""/>
      <w:lvlJc w:val="left"/>
      <w:pPr>
        <w:ind w:left="792" w:hanging="432"/>
      </w:pPr>
      <w:rPr>
        <w:rFonts w:ascii="Wingdings" w:hAnsi="Wingdings" w:hint="default"/>
      </w:rPr>
    </w:lvl>
    <w:lvl w:ilvl="2">
      <w:start w:val="1"/>
      <w:numFmt w:val="decimal"/>
      <w:lvlText w:val="%1.%2.%3."/>
      <w:lvlJc w:val="left"/>
      <w:pPr>
        <w:ind w:left="1224" w:hanging="504"/>
      </w:pPr>
      <w:rPr>
        <w:b/>
        <w:bCs/>
      </w:rPr>
    </w:lvl>
    <w:lvl w:ilvl="3">
      <w:start w:val="1"/>
      <w:numFmt w:val="bullet"/>
      <w:lvlText w:val=""/>
      <w:lvlJc w:val="left"/>
      <w:pPr>
        <w:ind w:left="1728" w:hanging="648"/>
      </w:pPr>
      <w:rPr>
        <w:rFonts w:ascii="Wingdings" w:hAnsi="Wingdings" w:hint="default"/>
        <w:b w:val="0"/>
        <w:bCs/>
        <w:color w:val="262626" w:themeColor="text1" w:themeTint="D9"/>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FB33B4B"/>
    <w:multiLevelType w:val="multilevel"/>
    <w:tmpl w:val="C08661FE"/>
    <w:lvl w:ilvl="0">
      <w:start w:val="1"/>
      <w:numFmt w:val="bullet"/>
      <w:lvlText w:val=""/>
      <w:lvlJc w:val="left"/>
      <w:pPr>
        <w:ind w:left="360" w:hanging="360"/>
      </w:pPr>
      <w:rPr>
        <w:rFonts w:ascii="Wingdings" w:hAnsi="Wingdings" w:hint="default"/>
        <w:b/>
        <w:sz w:val="20"/>
        <w:szCs w:val="20"/>
      </w:rPr>
    </w:lvl>
    <w:lvl w:ilvl="1">
      <w:start w:val="1"/>
      <w:numFmt w:val="bullet"/>
      <w:lvlText w:val=""/>
      <w:lvlJc w:val="left"/>
      <w:pPr>
        <w:ind w:left="792" w:hanging="432"/>
      </w:pPr>
      <w:rPr>
        <w:rFonts w:ascii="Wingdings" w:hAnsi="Wingdings" w:hint="default"/>
        <w:b/>
        <w:bCs w:val="0"/>
        <w:sz w:val="20"/>
        <w:szCs w:val="20"/>
      </w:rPr>
    </w:lvl>
    <w:lvl w:ilvl="2">
      <w:start w:val="1"/>
      <w:numFmt w:val="decimal"/>
      <w:lvlText w:val="%1.%2.%3."/>
      <w:lvlJc w:val="left"/>
      <w:pPr>
        <w:ind w:left="1224" w:hanging="504"/>
      </w:pPr>
      <w:rPr>
        <w:rFonts w:hint="default"/>
        <w:b/>
        <w:bCs/>
      </w:rPr>
    </w:lvl>
    <w:lvl w:ilvl="3">
      <w:start w:val="1"/>
      <w:numFmt w:val="bullet"/>
      <w:lvlText w:val=""/>
      <w:lvlJc w:val="left"/>
      <w:pPr>
        <w:ind w:left="1728" w:hanging="648"/>
      </w:pPr>
      <w:rPr>
        <w:rFonts w:ascii="Wingdings" w:hAnsi="Wingdings" w:hint="default"/>
        <w:b w:val="0"/>
        <w:bCs/>
        <w:color w:val="262626" w:themeColor="text1" w:themeTint="D9"/>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6956EAC"/>
    <w:multiLevelType w:val="multilevel"/>
    <w:tmpl w:val="96BEA3FA"/>
    <w:lvl w:ilvl="0">
      <w:start w:val="6"/>
      <w:numFmt w:val="decimal"/>
      <w:lvlText w:val="%1."/>
      <w:lvlJc w:val="left"/>
      <w:pPr>
        <w:ind w:left="360" w:hanging="360"/>
      </w:pPr>
      <w:rPr>
        <w:rFonts w:hint="default"/>
        <w:b/>
        <w:sz w:val="20"/>
        <w:szCs w:val="20"/>
      </w:rPr>
    </w:lvl>
    <w:lvl w:ilvl="1">
      <w:start w:val="1"/>
      <w:numFmt w:val="decimal"/>
      <w:lvlText w:val="%1.%2."/>
      <w:lvlJc w:val="left"/>
      <w:pPr>
        <w:ind w:left="792" w:hanging="432"/>
      </w:pPr>
      <w:rPr>
        <w:rFonts w:hint="default"/>
        <w:b/>
        <w:bCs w:val="0"/>
        <w:sz w:val="20"/>
        <w:szCs w:val="20"/>
      </w:rPr>
    </w:lvl>
    <w:lvl w:ilvl="2">
      <w:start w:val="1"/>
      <w:numFmt w:val="none"/>
      <w:lvlText w:val="5.4.1."/>
      <w:lvlJc w:val="left"/>
      <w:pPr>
        <w:ind w:left="1224" w:hanging="504"/>
      </w:pPr>
      <w:rPr>
        <w:rFonts w:hint="default"/>
        <w:b/>
        <w:bCs/>
      </w:rPr>
    </w:lvl>
    <w:lvl w:ilvl="3">
      <w:start w:val="1"/>
      <w:numFmt w:val="decimal"/>
      <w:lvlText w:val="%1.%2.%3.%4."/>
      <w:lvlJc w:val="left"/>
      <w:pPr>
        <w:ind w:left="1728" w:hanging="648"/>
      </w:pPr>
      <w:rPr>
        <w:rFonts w:hint="default"/>
        <w:b w:val="0"/>
        <w:bCs/>
        <w:color w:val="262626" w:themeColor="text1" w:themeTint="D9"/>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6C6211F"/>
    <w:multiLevelType w:val="singleLevel"/>
    <w:tmpl w:val="4F8872B6"/>
    <w:lvl w:ilvl="0">
      <w:start w:val="1"/>
      <w:numFmt w:val="bullet"/>
      <w:pStyle w:val="Vinetas"/>
      <w:lvlText w:val=""/>
      <w:lvlJc w:val="left"/>
      <w:pPr>
        <w:tabs>
          <w:tab w:val="num" w:pos="360"/>
        </w:tabs>
        <w:ind w:left="360" w:hanging="360"/>
      </w:pPr>
      <w:rPr>
        <w:rFonts w:ascii="Symbol" w:hAnsi="Symbol" w:hint="default"/>
      </w:rPr>
    </w:lvl>
  </w:abstractNum>
  <w:abstractNum w:abstractNumId="15" w15:restartNumberingAfterBreak="0">
    <w:nsid w:val="2A913E7E"/>
    <w:multiLevelType w:val="multilevel"/>
    <w:tmpl w:val="C4FA1F64"/>
    <w:lvl w:ilvl="0">
      <w:start w:val="5"/>
      <w:numFmt w:val="decimal"/>
      <w:lvlText w:val="%1"/>
      <w:lvlJc w:val="left"/>
      <w:pPr>
        <w:ind w:left="375" w:hanging="375"/>
      </w:pPr>
      <w:rPr>
        <w:rFonts w:hint="default"/>
        <w:sz w:val="22"/>
      </w:rPr>
    </w:lvl>
    <w:lvl w:ilvl="1">
      <w:start w:val="1"/>
      <w:numFmt w:val="decimal"/>
      <w:lvlText w:val="7.%2"/>
      <w:lvlJc w:val="left"/>
      <w:pPr>
        <w:ind w:left="720" w:hanging="720"/>
      </w:pPr>
      <w:rPr>
        <w:rFonts w:hint="default"/>
        <w:b/>
        <w:bCs/>
        <w:sz w:val="20"/>
        <w:szCs w:val="20"/>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440" w:hanging="144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800" w:hanging="1800"/>
      </w:pPr>
      <w:rPr>
        <w:rFonts w:hint="default"/>
        <w:sz w:val="22"/>
      </w:rPr>
    </w:lvl>
    <w:lvl w:ilvl="7">
      <w:start w:val="1"/>
      <w:numFmt w:val="decimal"/>
      <w:lvlText w:val="%1.%2.%3.%4.%5.%6.%7.%8"/>
      <w:lvlJc w:val="left"/>
      <w:pPr>
        <w:ind w:left="2160" w:hanging="2160"/>
      </w:pPr>
      <w:rPr>
        <w:rFonts w:hint="default"/>
        <w:sz w:val="22"/>
      </w:rPr>
    </w:lvl>
    <w:lvl w:ilvl="8">
      <w:start w:val="1"/>
      <w:numFmt w:val="decimal"/>
      <w:lvlText w:val="%1.%2.%3.%4.%5.%6.%7.%8.%9"/>
      <w:lvlJc w:val="left"/>
      <w:pPr>
        <w:ind w:left="2160" w:hanging="2160"/>
      </w:pPr>
      <w:rPr>
        <w:rFonts w:hint="default"/>
        <w:sz w:val="22"/>
      </w:rPr>
    </w:lvl>
  </w:abstractNum>
  <w:abstractNum w:abstractNumId="16" w15:restartNumberingAfterBreak="0">
    <w:nsid w:val="2BDE0EF7"/>
    <w:multiLevelType w:val="hybridMultilevel"/>
    <w:tmpl w:val="2D1857C8"/>
    <w:lvl w:ilvl="0" w:tplc="240A000B">
      <w:start w:val="1"/>
      <w:numFmt w:val="bullet"/>
      <w:lvlText w:val=""/>
      <w:lvlJc w:val="left"/>
      <w:pPr>
        <w:ind w:left="1069" w:hanging="360"/>
      </w:pPr>
      <w:rPr>
        <w:rFonts w:ascii="Wingdings" w:hAnsi="Wingdings"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7" w15:restartNumberingAfterBreak="0">
    <w:nsid w:val="30712B67"/>
    <w:multiLevelType w:val="hybridMultilevel"/>
    <w:tmpl w:val="A5567B4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B">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36F7275"/>
    <w:multiLevelType w:val="hybridMultilevel"/>
    <w:tmpl w:val="881E6130"/>
    <w:lvl w:ilvl="0" w:tplc="240A000B">
      <w:start w:val="1"/>
      <w:numFmt w:val="bullet"/>
      <w:lvlText w:val=""/>
      <w:lvlJc w:val="left"/>
      <w:pPr>
        <w:ind w:left="1756" w:hanging="360"/>
      </w:pPr>
      <w:rPr>
        <w:rFonts w:ascii="Wingdings" w:hAnsi="Wingdings" w:hint="default"/>
      </w:rPr>
    </w:lvl>
    <w:lvl w:ilvl="1" w:tplc="04090003" w:tentative="1">
      <w:start w:val="1"/>
      <w:numFmt w:val="bullet"/>
      <w:lvlText w:val="o"/>
      <w:lvlJc w:val="left"/>
      <w:pPr>
        <w:ind w:left="2476" w:hanging="360"/>
      </w:pPr>
      <w:rPr>
        <w:rFonts w:ascii="Courier New" w:hAnsi="Courier New" w:cs="Courier New" w:hint="default"/>
      </w:rPr>
    </w:lvl>
    <w:lvl w:ilvl="2" w:tplc="04090005" w:tentative="1">
      <w:start w:val="1"/>
      <w:numFmt w:val="bullet"/>
      <w:lvlText w:val=""/>
      <w:lvlJc w:val="left"/>
      <w:pPr>
        <w:ind w:left="3196" w:hanging="360"/>
      </w:pPr>
      <w:rPr>
        <w:rFonts w:ascii="Wingdings" w:hAnsi="Wingdings" w:hint="default"/>
      </w:rPr>
    </w:lvl>
    <w:lvl w:ilvl="3" w:tplc="04090001" w:tentative="1">
      <w:start w:val="1"/>
      <w:numFmt w:val="bullet"/>
      <w:lvlText w:val=""/>
      <w:lvlJc w:val="left"/>
      <w:pPr>
        <w:ind w:left="3916" w:hanging="360"/>
      </w:pPr>
      <w:rPr>
        <w:rFonts w:ascii="Symbol" w:hAnsi="Symbol" w:hint="default"/>
      </w:rPr>
    </w:lvl>
    <w:lvl w:ilvl="4" w:tplc="04090003" w:tentative="1">
      <w:start w:val="1"/>
      <w:numFmt w:val="bullet"/>
      <w:lvlText w:val="o"/>
      <w:lvlJc w:val="left"/>
      <w:pPr>
        <w:ind w:left="4636" w:hanging="360"/>
      </w:pPr>
      <w:rPr>
        <w:rFonts w:ascii="Courier New" w:hAnsi="Courier New" w:cs="Courier New" w:hint="default"/>
      </w:rPr>
    </w:lvl>
    <w:lvl w:ilvl="5" w:tplc="04090005" w:tentative="1">
      <w:start w:val="1"/>
      <w:numFmt w:val="bullet"/>
      <w:lvlText w:val=""/>
      <w:lvlJc w:val="left"/>
      <w:pPr>
        <w:ind w:left="5356" w:hanging="360"/>
      </w:pPr>
      <w:rPr>
        <w:rFonts w:ascii="Wingdings" w:hAnsi="Wingdings" w:hint="default"/>
      </w:rPr>
    </w:lvl>
    <w:lvl w:ilvl="6" w:tplc="04090001" w:tentative="1">
      <w:start w:val="1"/>
      <w:numFmt w:val="bullet"/>
      <w:lvlText w:val=""/>
      <w:lvlJc w:val="left"/>
      <w:pPr>
        <w:ind w:left="6076" w:hanging="360"/>
      </w:pPr>
      <w:rPr>
        <w:rFonts w:ascii="Symbol" w:hAnsi="Symbol" w:hint="default"/>
      </w:rPr>
    </w:lvl>
    <w:lvl w:ilvl="7" w:tplc="04090003" w:tentative="1">
      <w:start w:val="1"/>
      <w:numFmt w:val="bullet"/>
      <w:lvlText w:val="o"/>
      <w:lvlJc w:val="left"/>
      <w:pPr>
        <w:ind w:left="6796" w:hanging="360"/>
      </w:pPr>
      <w:rPr>
        <w:rFonts w:ascii="Courier New" w:hAnsi="Courier New" w:cs="Courier New" w:hint="default"/>
      </w:rPr>
    </w:lvl>
    <w:lvl w:ilvl="8" w:tplc="04090005" w:tentative="1">
      <w:start w:val="1"/>
      <w:numFmt w:val="bullet"/>
      <w:lvlText w:val=""/>
      <w:lvlJc w:val="left"/>
      <w:pPr>
        <w:ind w:left="7516" w:hanging="360"/>
      </w:pPr>
      <w:rPr>
        <w:rFonts w:ascii="Wingdings" w:hAnsi="Wingdings" w:hint="default"/>
      </w:rPr>
    </w:lvl>
  </w:abstractNum>
  <w:abstractNum w:abstractNumId="19" w15:restartNumberingAfterBreak="0">
    <w:nsid w:val="38140D80"/>
    <w:multiLevelType w:val="hybridMultilevel"/>
    <w:tmpl w:val="59E4E62E"/>
    <w:lvl w:ilvl="0" w:tplc="240A000B">
      <w:start w:val="1"/>
      <w:numFmt w:val="bullet"/>
      <w:lvlText w:val=""/>
      <w:lvlJc w:val="left"/>
      <w:pPr>
        <w:ind w:left="709" w:hanging="360"/>
      </w:pPr>
      <w:rPr>
        <w:rFonts w:ascii="Wingdings" w:hAnsi="Wingdings" w:hint="default"/>
      </w:rPr>
    </w:lvl>
    <w:lvl w:ilvl="1" w:tplc="240A0003">
      <w:start w:val="1"/>
      <w:numFmt w:val="bullet"/>
      <w:lvlText w:val="o"/>
      <w:lvlJc w:val="left"/>
      <w:pPr>
        <w:ind w:left="1429" w:hanging="360"/>
      </w:pPr>
      <w:rPr>
        <w:rFonts w:ascii="Courier New" w:hAnsi="Courier New" w:cs="Courier New" w:hint="default"/>
      </w:rPr>
    </w:lvl>
    <w:lvl w:ilvl="2" w:tplc="240A000B">
      <w:start w:val="1"/>
      <w:numFmt w:val="bullet"/>
      <w:lvlText w:val=""/>
      <w:lvlJc w:val="left"/>
      <w:pPr>
        <w:ind w:left="2149" w:hanging="360"/>
      </w:pPr>
      <w:rPr>
        <w:rFonts w:ascii="Wingdings" w:hAnsi="Wingdings" w:hint="default"/>
      </w:rPr>
    </w:lvl>
    <w:lvl w:ilvl="3" w:tplc="240A0001" w:tentative="1">
      <w:start w:val="1"/>
      <w:numFmt w:val="bullet"/>
      <w:lvlText w:val=""/>
      <w:lvlJc w:val="left"/>
      <w:pPr>
        <w:ind w:left="2869" w:hanging="360"/>
      </w:pPr>
      <w:rPr>
        <w:rFonts w:ascii="Symbol" w:hAnsi="Symbol" w:hint="default"/>
      </w:rPr>
    </w:lvl>
    <w:lvl w:ilvl="4" w:tplc="240A0003" w:tentative="1">
      <w:start w:val="1"/>
      <w:numFmt w:val="bullet"/>
      <w:lvlText w:val="o"/>
      <w:lvlJc w:val="left"/>
      <w:pPr>
        <w:ind w:left="3589" w:hanging="360"/>
      </w:pPr>
      <w:rPr>
        <w:rFonts w:ascii="Courier New" w:hAnsi="Courier New" w:cs="Courier New" w:hint="default"/>
      </w:rPr>
    </w:lvl>
    <w:lvl w:ilvl="5" w:tplc="240A0005" w:tentative="1">
      <w:start w:val="1"/>
      <w:numFmt w:val="bullet"/>
      <w:lvlText w:val=""/>
      <w:lvlJc w:val="left"/>
      <w:pPr>
        <w:ind w:left="4309" w:hanging="360"/>
      </w:pPr>
      <w:rPr>
        <w:rFonts w:ascii="Wingdings" w:hAnsi="Wingdings" w:hint="default"/>
      </w:rPr>
    </w:lvl>
    <w:lvl w:ilvl="6" w:tplc="240A0001" w:tentative="1">
      <w:start w:val="1"/>
      <w:numFmt w:val="bullet"/>
      <w:lvlText w:val=""/>
      <w:lvlJc w:val="left"/>
      <w:pPr>
        <w:ind w:left="5029" w:hanging="360"/>
      </w:pPr>
      <w:rPr>
        <w:rFonts w:ascii="Symbol" w:hAnsi="Symbol" w:hint="default"/>
      </w:rPr>
    </w:lvl>
    <w:lvl w:ilvl="7" w:tplc="240A0003" w:tentative="1">
      <w:start w:val="1"/>
      <w:numFmt w:val="bullet"/>
      <w:lvlText w:val="o"/>
      <w:lvlJc w:val="left"/>
      <w:pPr>
        <w:ind w:left="5749" w:hanging="360"/>
      </w:pPr>
      <w:rPr>
        <w:rFonts w:ascii="Courier New" w:hAnsi="Courier New" w:cs="Courier New" w:hint="default"/>
      </w:rPr>
    </w:lvl>
    <w:lvl w:ilvl="8" w:tplc="240A0005" w:tentative="1">
      <w:start w:val="1"/>
      <w:numFmt w:val="bullet"/>
      <w:lvlText w:val=""/>
      <w:lvlJc w:val="left"/>
      <w:pPr>
        <w:ind w:left="6469" w:hanging="360"/>
      </w:pPr>
      <w:rPr>
        <w:rFonts w:ascii="Wingdings" w:hAnsi="Wingdings" w:hint="default"/>
      </w:rPr>
    </w:lvl>
  </w:abstractNum>
  <w:abstractNum w:abstractNumId="20" w15:restartNumberingAfterBreak="0">
    <w:nsid w:val="385C55FA"/>
    <w:multiLevelType w:val="hybridMultilevel"/>
    <w:tmpl w:val="3A787290"/>
    <w:lvl w:ilvl="0" w:tplc="240A0005">
      <w:start w:val="1"/>
      <w:numFmt w:val="bullet"/>
      <w:lvlText w:val=""/>
      <w:lvlJc w:val="left"/>
      <w:pPr>
        <w:ind w:left="1080" w:hanging="360"/>
      </w:pPr>
      <w:rPr>
        <w:rFonts w:ascii="Wingdings" w:hAnsi="Wingding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3B544255"/>
    <w:multiLevelType w:val="hybridMultilevel"/>
    <w:tmpl w:val="FA06481C"/>
    <w:lvl w:ilvl="0" w:tplc="240A0005">
      <w:start w:val="1"/>
      <w:numFmt w:val="bullet"/>
      <w:lvlText w:val=""/>
      <w:lvlJc w:val="left"/>
      <w:pPr>
        <w:ind w:left="1429" w:hanging="360"/>
      </w:pPr>
      <w:rPr>
        <w:rFonts w:ascii="Wingdings" w:hAnsi="Wingdings" w:hint="default"/>
      </w:rPr>
    </w:lvl>
    <w:lvl w:ilvl="1" w:tplc="240A0003" w:tentative="1">
      <w:start w:val="1"/>
      <w:numFmt w:val="bullet"/>
      <w:lvlText w:val="o"/>
      <w:lvlJc w:val="left"/>
      <w:pPr>
        <w:ind w:left="2149" w:hanging="360"/>
      </w:pPr>
      <w:rPr>
        <w:rFonts w:ascii="Courier New" w:hAnsi="Courier New" w:cs="Courier New" w:hint="default"/>
      </w:rPr>
    </w:lvl>
    <w:lvl w:ilvl="2" w:tplc="240A0005" w:tentative="1">
      <w:start w:val="1"/>
      <w:numFmt w:val="bullet"/>
      <w:lvlText w:val=""/>
      <w:lvlJc w:val="left"/>
      <w:pPr>
        <w:ind w:left="2869" w:hanging="360"/>
      </w:pPr>
      <w:rPr>
        <w:rFonts w:ascii="Wingdings" w:hAnsi="Wingdings" w:hint="default"/>
      </w:rPr>
    </w:lvl>
    <w:lvl w:ilvl="3" w:tplc="240A0001" w:tentative="1">
      <w:start w:val="1"/>
      <w:numFmt w:val="bullet"/>
      <w:lvlText w:val=""/>
      <w:lvlJc w:val="left"/>
      <w:pPr>
        <w:ind w:left="3589" w:hanging="360"/>
      </w:pPr>
      <w:rPr>
        <w:rFonts w:ascii="Symbol" w:hAnsi="Symbol" w:hint="default"/>
      </w:rPr>
    </w:lvl>
    <w:lvl w:ilvl="4" w:tplc="240A0003" w:tentative="1">
      <w:start w:val="1"/>
      <w:numFmt w:val="bullet"/>
      <w:lvlText w:val="o"/>
      <w:lvlJc w:val="left"/>
      <w:pPr>
        <w:ind w:left="4309" w:hanging="360"/>
      </w:pPr>
      <w:rPr>
        <w:rFonts w:ascii="Courier New" w:hAnsi="Courier New" w:cs="Courier New" w:hint="default"/>
      </w:rPr>
    </w:lvl>
    <w:lvl w:ilvl="5" w:tplc="240A0005" w:tentative="1">
      <w:start w:val="1"/>
      <w:numFmt w:val="bullet"/>
      <w:lvlText w:val=""/>
      <w:lvlJc w:val="left"/>
      <w:pPr>
        <w:ind w:left="5029" w:hanging="360"/>
      </w:pPr>
      <w:rPr>
        <w:rFonts w:ascii="Wingdings" w:hAnsi="Wingdings" w:hint="default"/>
      </w:rPr>
    </w:lvl>
    <w:lvl w:ilvl="6" w:tplc="240A0001" w:tentative="1">
      <w:start w:val="1"/>
      <w:numFmt w:val="bullet"/>
      <w:lvlText w:val=""/>
      <w:lvlJc w:val="left"/>
      <w:pPr>
        <w:ind w:left="5749" w:hanging="360"/>
      </w:pPr>
      <w:rPr>
        <w:rFonts w:ascii="Symbol" w:hAnsi="Symbol" w:hint="default"/>
      </w:rPr>
    </w:lvl>
    <w:lvl w:ilvl="7" w:tplc="240A0003" w:tentative="1">
      <w:start w:val="1"/>
      <w:numFmt w:val="bullet"/>
      <w:lvlText w:val="o"/>
      <w:lvlJc w:val="left"/>
      <w:pPr>
        <w:ind w:left="6469" w:hanging="360"/>
      </w:pPr>
      <w:rPr>
        <w:rFonts w:ascii="Courier New" w:hAnsi="Courier New" w:cs="Courier New" w:hint="default"/>
      </w:rPr>
    </w:lvl>
    <w:lvl w:ilvl="8" w:tplc="240A0005" w:tentative="1">
      <w:start w:val="1"/>
      <w:numFmt w:val="bullet"/>
      <w:lvlText w:val=""/>
      <w:lvlJc w:val="left"/>
      <w:pPr>
        <w:ind w:left="7189" w:hanging="360"/>
      </w:pPr>
      <w:rPr>
        <w:rFonts w:ascii="Wingdings" w:hAnsi="Wingdings" w:hint="default"/>
      </w:rPr>
    </w:lvl>
  </w:abstractNum>
  <w:abstractNum w:abstractNumId="22" w15:restartNumberingAfterBreak="0">
    <w:nsid w:val="3D116EF9"/>
    <w:multiLevelType w:val="singleLevel"/>
    <w:tmpl w:val="174402E6"/>
    <w:lvl w:ilvl="0">
      <w:start w:val="1"/>
      <w:numFmt w:val="bullet"/>
      <w:pStyle w:val="vIETAS"/>
      <w:lvlText w:val=""/>
      <w:lvlJc w:val="left"/>
      <w:pPr>
        <w:tabs>
          <w:tab w:val="num" w:pos="360"/>
        </w:tabs>
        <w:ind w:left="360" w:hanging="360"/>
      </w:pPr>
      <w:rPr>
        <w:rFonts w:ascii="Symbol" w:hAnsi="Symbol" w:hint="default"/>
      </w:rPr>
    </w:lvl>
  </w:abstractNum>
  <w:abstractNum w:abstractNumId="23" w15:restartNumberingAfterBreak="0">
    <w:nsid w:val="3EB67EAD"/>
    <w:multiLevelType w:val="multilevel"/>
    <w:tmpl w:val="C8DA103C"/>
    <w:lvl w:ilvl="0">
      <w:start w:val="2"/>
      <w:numFmt w:val="decimal"/>
      <w:lvlText w:val="%1."/>
      <w:lvlJc w:val="left"/>
      <w:pPr>
        <w:ind w:left="360" w:hanging="360"/>
      </w:pPr>
      <w:rPr>
        <w:rFonts w:hint="default"/>
        <w:b/>
        <w:sz w:val="22"/>
      </w:rPr>
    </w:lvl>
    <w:lvl w:ilvl="1">
      <w:start w:val="1"/>
      <w:numFmt w:val="bullet"/>
      <w:lvlText w:val=""/>
      <w:lvlJc w:val="left"/>
      <w:pPr>
        <w:ind w:left="792" w:hanging="432"/>
      </w:pPr>
      <w:rPr>
        <w:rFonts w:ascii="Wingdings" w:hAnsi="Wingdings" w:hint="default"/>
        <w:b/>
        <w:bCs w:val="0"/>
        <w:sz w:val="20"/>
        <w:szCs w:val="20"/>
      </w:rPr>
    </w:lvl>
    <w:lvl w:ilvl="2">
      <w:start w:val="1"/>
      <w:numFmt w:val="bullet"/>
      <w:lvlText w:val=""/>
      <w:lvlJc w:val="left"/>
      <w:pPr>
        <w:ind w:left="1224" w:hanging="504"/>
      </w:pPr>
      <w:rPr>
        <w:rFonts w:ascii="Wingdings" w:hAnsi="Wingdings" w:hint="default"/>
        <w:b/>
        <w:bCs/>
      </w:rPr>
    </w:lvl>
    <w:lvl w:ilvl="3">
      <w:start w:val="1"/>
      <w:numFmt w:val="decimal"/>
      <w:lvlText w:val="%1.%2.%3.%4."/>
      <w:lvlJc w:val="left"/>
      <w:pPr>
        <w:ind w:left="1728" w:hanging="648"/>
      </w:pPr>
      <w:rPr>
        <w:rFonts w:ascii="Verdana" w:hAnsi="Verdana" w:hint="default"/>
        <w:b w:val="0"/>
        <w:bCs/>
        <w:color w:val="262626" w:themeColor="text1" w:themeTint="D9"/>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1C97743"/>
    <w:multiLevelType w:val="hybridMultilevel"/>
    <w:tmpl w:val="D0BA1BE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4B2A503A"/>
    <w:multiLevelType w:val="multilevel"/>
    <w:tmpl w:val="FE1C1A1A"/>
    <w:lvl w:ilvl="0">
      <w:start w:val="5"/>
      <w:numFmt w:val="decimal"/>
      <w:lvlText w:val="%1"/>
      <w:lvlJc w:val="left"/>
      <w:pPr>
        <w:ind w:left="555" w:hanging="55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4E7D5D02"/>
    <w:multiLevelType w:val="hybridMultilevel"/>
    <w:tmpl w:val="4CC6A946"/>
    <w:lvl w:ilvl="0" w:tplc="240A000B">
      <w:start w:val="1"/>
      <w:numFmt w:val="bullet"/>
      <w:lvlText w:val=""/>
      <w:lvlJc w:val="left"/>
      <w:pPr>
        <w:ind w:left="1512" w:hanging="360"/>
      </w:pPr>
      <w:rPr>
        <w:rFonts w:ascii="Wingdings" w:hAnsi="Wingdings" w:hint="default"/>
      </w:rPr>
    </w:lvl>
    <w:lvl w:ilvl="1" w:tplc="240A0003" w:tentative="1">
      <w:start w:val="1"/>
      <w:numFmt w:val="bullet"/>
      <w:lvlText w:val="o"/>
      <w:lvlJc w:val="left"/>
      <w:pPr>
        <w:ind w:left="2232" w:hanging="360"/>
      </w:pPr>
      <w:rPr>
        <w:rFonts w:ascii="Courier New" w:hAnsi="Courier New" w:cs="Courier New" w:hint="default"/>
      </w:rPr>
    </w:lvl>
    <w:lvl w:ilvl="2" w:tplc="240A0005" w:tentative="1">
      <w:start w:val="1"/>
      <w:numFmt w:val="bullet"/>
      <w:lvlText w:val=""/>
      <w:lvlJc w:val="left"/>
      <w:pPr>
        <w:ind w:left="2952" w:hanging="360"/>
      </w:pPr>
      <w:rPr>
        <w:rFonts w:ascii="Wingdings" w:hAnsi="Wingdings" w:hint="default"/>
      </w:rPr>
    </w:lvl>
    <w:lvl w:ilvl="3" w:tplc="240A0001" w:tentative="1">
      <w:start w:val="1"/>
      <w:numFmt w:val="bullet"/>
      <w:lvlText w:val=""/>
      <w:lvlJc w:val="left"/>
      <w:pPr>
        <w:ind w:left="3672" w:hanging="360"/>
      </w:pPr>
      <w:rPr>
        <w:rFonts w:ascii="Symbol" w:hAnsi="Symbol" w:hint="default"/>
      </w:rPr>
    </w:lvl>
    <w:lvl w:ilvl="4" w:tplc="240A0003" w:tentative="1">
      <w:start w:val="1"/>
      <w:numFmt w:val="bullet"/>
      <w:lvlText w:val="o"/>
      <w:lvlJc w:val="left"/>
      <w:pPr>
        <w:ind w:left="4392" w:hanging="360"/>
      </w:pPr>
      <w:rPr>
        <w:rFonts w:ascii="Courier New" w:hAnsi="Courier New" w:cs="Courier New" w:hint="default"/>
      </w:rPr>
    </w:lvl>
    <w:lvl w:ilvl="5" w:tplc="240A0005" w:tentative="1">
      <w:start w:val="1"/>
      <w:numFmt w:val="bullet"/>
      <w:lvlText w:val=""/>
      <w:lvlJc w:val="left"/>
      <w:pPr>
        <w:ind w:left="5112" w:hanging="360"/>
      </w:pPr>
      <w:rPr>
        <w:rFonts w:ascii="Wingdings" w:hAnsi="Wingdings" w:hint="default"/>
      </w:rPr>
    </w:lvl>
    <w:lvl w:ilvl="6" w:tplc="240A0001" w:tentative="1">
      <w:start w:val="1"/>
      <w:numFmt w:val="bullet"/>
      <w:lvlText w:val=""/>
      <w:lvlJc w:val="left"/>
      <w:pPr>
        <w:ind w:left="5832" w:hanging="360"/>
      </w:pPr>
      <w:rPr>
        <w:rFonts w:ascii="Symbol" w:hAnsi="Symbol" w:hint="default"/>
      </w:rPr>
    </w:lvl>
    <w:lvl w:ilvl="7" w:tplc="240A0003" w:tentative="1">
      <w:start w:val="1"/>
      <w:numFmt w:val="bullet"/>
      <w:lvlText w:val="o"/>
      <w:lvlJc w:val="left"/>
      <w:pPr>
        <w:ind w:left="6552" w:hanging="360"/>
      </w:pPr>
      <w:rPr>
        <w:rFonts w:ascii="Courier New" w:hAnsi="Courier New" w:cs="Courier New" w:hint="default"/>
      </w:rPr>
    </w:lvl>
    <w:lvl w:ilvl="8" w:tplc="240A0005" w:tentative="1">
      <w:start w:val="1"/>
      <w:numFmt w:val="bullet"/>
      <w:lvlText w:val=""/>
      <w:lvlJc w:val="left"/>
      <w:pPr>
        <w:ind w:left="7272" w:hanging="360"/>
      </w:pPr>
      <w:rPr>
        <w:rFonts w:ascii="Wingdings" w:hAnsi="Wingdings" w:hint="default"/>
      </w:rPr>
    </w:lvl>
  </w:abstractNum>
  <w:abstractNum w:abstractNumId="27" w15:restartNumberingAfterBreak="0">
    <w:nsid w:val="508E2B15"/>
    <w:multiLevelType w:val="hybridMultilevel"/>
    <w:tmpl w:val="1AFEF54C"/>
    <w:lvl w:ilvl="0" w:tplc="240A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3F5666"/>
    <w:multiLevelType w:val="hybridMultilevel"/>
    <w:tmpl w:val="8348C5F0"/>
    <w:lvl w:ilvl="0" w:tplc="240A000B">
      <w:start w:val="1"/>
      <w:numFmt w:val="bullet"/>
      <w:lvlText w:val=""/>
      <w:lvlJc w:val="left"/>
      <w:pPr>
        <w:ind w:left="1069" w:hanging="360"/>
      </w:pPr>
      <w:rPr>
        <w:rFonts w:ascii="Wingdings" w:hAnsi="Wingdings"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9" w15:restartNumberingAfterBreak="0">
    <w:nsid w:val="559F6DD1"/>
    <w:multiLevelType w:val="hybridMultilevel"/>
    <w:tmpl w:val="7BDC14AC"/>
    <w:lvl w:ilvl="0" w:tplc="240A000B">
      <w:start w:val="1"/>
      <w:numFmt w:val="bullet"/>
      <w:lvlText w:val=""/>
      <w:lvlJc w:val="left"/>
      <w:pPr>
        <w:ind w:left="1069" w:hanging="360"/>
      </w:pPr>
      <w:rPr>
        <w:rFonts w:ascii="Wingdings" w:hAnsi="Wingdings" w:hint="default"/>
      </w:rPr>
    </w:lvl>
    <w:lvl w:ilvl="1" w:tplc="240A000B">
      <w:start w:val="1"/>
      <w:numFmt w:val="bullet"/>
      <w:lvlText w:val=""/>
      <w:lvlJc w:val="left"/>
      <w:pPr>
        <w:ind w:left="1789" w:hanging="360"/>
      </w:pPr>
      <w:rPr>
        <w:rFonts w:ascii="Wingdings" w:hAnsi="Wingdings"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0" w15:restartNumberingAfterBreak="0">
    <w:nsid w:val="5B8E2E80"/>
    <w:multiLevelType w:val="multilevel"/>
    <w:tmpl w:val="3A16AB54"/>
    <w:lvl w:ilvl="0">
      <w:start w:val="1"/>
      <w:numFmt w:val="decimal"/>
      <w:lvlText w:val="%1."/>
      <w:lvlJc w:val="left"/>
      <w:pPr>
        <w:ind w:left="720" w:hanging="360"/>
      </w:pPr>
    </w:lvl>
    <w:lvl w:ilvl="1">
      <w:start w:val="1"/>
      <w:numFmt w:val="decimal"/>
      <w:lvlText w:val="%1.%2"/>
      <w:lvlJc w:val="left"/>
      <w:pPr>
        <w:ind w:left="780" w:hanging="420"/>
      </w:pPr>
    </w:lvl>
    <w:lvl w:ilvl="2">
      <w:start w:val="1"/>
      <w:numFmt w:val="decimal"/>
      <w:lvlText w:val="%1.%2.%3"/>
      <w:lvlJc w:val="left"/>
      <w:pPr>
        <w:ind w:left="1080" w:hanging="720"/>
      </w:pPr>
      <w:rPr>
        <w:b/>
        <w:color w:val="000000"/>
      </w:rPr>
    </w:lvl>
    <w:lvl w:ilvl="3">
      <w:start w:val="1"/>
      <w:numFmt w:val="decimal"/>
      <w:lvlText w:val="%1.%2.%3.%4"/>
      <w:lvlJc w:val="left"/>
      <w:pPr>
        <w:ind w:left="1080" w:hanging="720"/>
      </w:pPr>
      <w:rPr>
        <w:b/>
        <w:color w:val="000000"/>
        <w:sz w:val="20"/>
        <w:szCs w:val="20"/>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31" w15:restartNumberingAfterBreak="0">
    <w:nsid w:val="5C433033"/>
    <w:multiLevelType w:val="multilevel"/>
    <w:tmpl w:val="5F2EFF16"/>
    <w:lvl w:ilvl="0">
      <w:start w:val="1"/>
      <w:numFmt w:val="decimal"/>
      <w:lvlText w:val="%1."/>
      <w:lvlJc w:val="left"/>
      <w:pPr>
        <w:ind w:left="360" w:hanging="360"/>
      </w:pPr>
      <w:rPr>
        <w:rFonts w:hint="default"/>
        <w:b/>
        <w:sz w:val="20"/>
        <w:szCs w:val="20"/>
      </w:rPr>
    </w:lvl>
    <w:lvl w:ilvl="1">
      <w:start w:val="1"/>
      <w:numFmt w:val="decimal"/>
      <w:lvlText w:val="%1.%2."/>
      <w:lvlJc w:val="left"/>
      <w:pPr>
        <w:ind w:left="792" w:hanging="432"/>
      </w:pPr>
      <w:rPr>
        <w:rFonts w:hint="default"/>
        <w:b/>
        <w:bCs w:val="0"/>
      </w:rPr>
    </w:lvl>
    <w:lvl w:ilvl="2">
      <w:start w:val="1"/>
      <w:numFmt w:val="decimal"/>
      <w:lvlText w:val="%1.4.%3."/>
      <w:lvlJc w:val="left"/>
      <w:pPr>
        <w:ind w:left="1224" w:hanging="504"/>
      </w:pPr>
      <w:rPr>
        <w:rFonts w:hint="default"/>
        <w:b/>
        <w:bCs/>
      </w:rPr>
    </w:lvl>
    <w:lvl w:ilvl="3">
      <w:start w:val="1"/>
      <w:numFmt w:val="decimal"/>
      <w:lvlText w:val="%1.%2.%3.%4."/>
      <w:lvlJc w:val="left"/>
      <w:pPr>
        <w:ind w:left="1728" w:hanging="648"/>
      </w:pPr>
      <w:rPr>
        <w:rFonts w:ascii="Verdana" w:hAnsi="Verdana" w:hint="default"/>
        <w:b w:val="0"/>
        <w:bCs/>
        <w:color w:val="262626" w:themeColor="text1" w:themeTint="D9"/>
        <w:sz w:val="20"/>
        <w:szCs w:val="20"/>
      </w:rPr>
    </w:lvl>
    <w:lvl w:ilvl="4">
      <w:start w:val="1"/>
      <w:numFmt w:val="bullet"/>
      <w:lvlText w:val=""/>
      <w:lvlJc w:val="left"/>
      <w:pPr>
        <w:ind w:left="2232" w:hanging="792"/>
      </w:pPr>
      <w:rPr>
        <w:rFonts w:ascii="Wingdings" w:hAnsi="Wingding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C71192E"/>
    <w:multiLevelType w:val="multilevel"/>
    <w:tmpl w:val="C7268D54"/>
    <w:lvl w:ilvl="0">
      <w:start w:val="2"/>
      <w:numFmt w:val="decimal"/>
      <w:lvlText w:val="%1."/>
      <w:lvlJc w:val="left"/>
      <w:pPr>
        <w:ind w:left="360" w:hanging="360"/>
      </w:pPr>
      <w:rPr>
        <w:rFonts w:hint="default"/>
        <w:b/>
        <w:sz w:val="22"/>
      </w:rPr>
    </w:lvl>
    <w:lvl w:ilvl="1">
      <w:start w:val="1"/>
      <w:numFmt w:val="bullet"/>
      <w:lvlText w:val=""/>
      <w:lvlJc w:val="left"/>
      <w:pPr>
        <w:ind w:left="792" w:hanging="432"/>
      </w:pPr>
      <w:rPr>
        <w:rFonts w:ascii="Wingdings" w:hAnsi="Wingdings" w:hint="default"/>
        <w:b/>
        <w:bCs w:val="0"/>
        <w:sz w:val="20"/>
        <w:szCs w:val="20"/>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ascii="Verdana" w:hAnsi="Verdana" w:hint="default"/>
        <w:b w:val="0"/>
        <w:bCs/>
        <w:color w:val="262626" w:themeColor="text1" w:themeTint="D9"/>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F162CDB"/>
    <w:multiLevelType w:val="multilevel"/>
    <w:tmpl w:val="0694CA86"/>
    <w:lvl w:ilvl="0">
      <w:start w:val="1"/>
      <w:numFmt w:val="decimal"/>
      <w:lvlText w:val="%1"/>
      <w:lvlJc w:val="left"/>
      <w:pPr>
        <w:ind w:left="555" w:hanging="555"/>
      </w:pPr>
      <w:rPr>
        <w:rFonts w:hint="default"/>
      </w:rPr>
    </w:lvl>
    <w:lvl w:ilvl="1">
      <w:start w:val="2"/>
      <w:numFmt w:val="decimal"/>
      <w:lvlText w:val="%1.%2"/>
      <w:lvlJc w:val="left"/>
      <w:pPr>
        <w:ind w:left="1332" w:hanging="72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916" w:hanging="1080"/>
      </w:pPr>
      <w:rPr>
        <w:rFonts w:hint="default"/>
      </w:rPr>
    </w:lvl>
    <w:lvl w:ilvl="4">
      <w:start w:val="1"/>
      <w:numFmt w:val="decimal"/>
      <w:lvlText w:val="%1.%2.%3.%4.%5"/>
      <w:lvlJc w:val="left"/>
      <w:pPr>
        <w:ind w:left="3888" w:hanging="1440"/>
      </w:pPr>
      <w:rPr>
        <w:rFonts w:hint="default"/>
      </w:rPr>
    </w:lvl>
    <w:lvl w:ilvl="5">
      <w:start w:val="1"/>
      <w:numFmt w:val="decimal"/>
      <w:lvlText w:val="%1.%2.%3.%4.%5.%6"/>
      <w:lvlJc w:val="left"/>
      <w:pPr>
        <w:ind w:left="4500" w:hanging="1440"/>
      </w:pPr>
      <w:rPr>
        <w:rFonts w:hint="default"/>
      </w:rPr>
    </w:lvl>
    <w:lvl w:ilvl="6">
      <w:start w:val="1"/>
      <w:numFmt w:val="decimal"/>
      <w:lvlText w:val="%1.%2.%3.%4.%5.%6.%7"/>
      <w:lvlJc w:val="left"/>
      <w:pPr>
        <w:ind w:left="5472" w:hanging="1800"/>
      </w:pPr>
      <w:rPr>
        <w:rFonts w:hint="default"/>
      </w:rPr>
    </w:lvl>
    <w:lvl w:ilvl="7">
      <w:start w:val="1"/>
      <w:numFmt w:val="decimal"/>
      <w:lvlText w:val="%1.%2.%3.%4.%5.%6.%7.%8"/>
      <w:lvlJc w:val="left"/>
      <w:pPr>
        <w:ind w:left="6444" w:hanging="2160"/>
      </w:pPr>
      <w:rPr>
        <w:rFonts w:hint="default"/>
      </w:rPr>
    </w:lvl>
    <w:lvl w:ilvl="8">
      <w:start w:val="1"/>
      <w:numFmt w:val="decimal"/>
      <w:lvlText w:val="%1.%2.%3.%4.%5.%6.%7.%8.%9"/>
      <w:lvlJc w:val="left"/>
      <w:pPr>
        <w:ind w:left="7056" w:hanging="2160"/>
      </w:pPr>
      <w:rPr>
        <w:rFonts w:hint="default"/>
      </w:rPr>
    </w:lvl>
  </w:abstractNum>
  <w:abstractNum w:abstractNumId="34" w15:restartNumberingAfterBreak="0">
    <w:nsid w:val="616357B2"/>
    <w:multiLevelType w:val="hybridMultilevel"/>
    <w:tmpl w:val="748EED56"/>
    <w:lvl w:ilvl="0" w:tplc="240A000B">
      <w:start w:val="1"/>
      <w:numFmt w:val="bullet"/>
      <w:lvlText w:val=""/>
      <w:lvlJc w:val="left"/>
      <w:pPr>
        <w:ind w:left="720" w:hanging="360"/>
      </w:pPr>
      <w:rPr>
        <w:rFonts w:ascii="Wingdings" w:hAnsi="Wingdings" w:hint="default"/>
      </w:rPr>
    </w:lvl>
    <w:lvl w:ilvl="1" w:tplc="240A000B">
      <w:start w:val="1"/>
      <w:numFmt w:val="bullet"/>
      <w:lvlText w:val=""/>
      <w:lvlJc w:val="left"/>
      <w:pPr>
        <w:ind w:left="1353" w:hanging="360"/>
      </w:pPr>
      <w:rPr>
        <w:rFonts w:ascii="Wingdings" w:hAnsi="Wingdings"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64BB3151"/>
    <w:multiLevelType w:val="hybridMultilevel"/>
    <w:tmpl w:val="80F26B9C"/>
    <w:lvl w:ilvl="0" w:tplc="240A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6C22B6"/>
    <w:multiLevelType w:val="hybridMultilevel"/>
    <w:tmpl w:val="53A69306"/>
    <w:lvl w:ilvl="0" w:tplc="3DC895B8">
      <w:start w:val="1"/>
      <w:numFmt w:val="lowerLetter"/>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37" w15:restartNumberingAfterBreak="0">
    <w:nsid w:val="6BA1411E"/>
    <w:multiLevelType w:val="hybridMultilevel"/>
    <w:tmpl w:val="C6567FAE"/>
    <w:lvl w:ilvl="0" w:tplc="240A000B">
      <w:start w:val="1"/>
      <w:numFmt w:val="bullet"/>
      <w:lvlText w:val=""/>
      <w:lvlJc w:val="left"/>
      <w:pPr>
        <w:ind w:left="1069" w:hanging="360"/>
      </w:pPr>
      <w:rPr>
        <w:rFonts w:ascii="Wingdings" w:hAnsi="Wingdings" w:hint="default"/>
      </w:rPr>
    </w:lvl>
    <w:lvl w:ilvl="1" w:tplc="04090003">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8" w15:restartNumberingAfterBreak="0">
    <w:nsid w:val="7096048E"/>
    <w:multiLevelType w:val="hybridMultilevel"/>
    <w:tmpl w:val="D5DE5E34"/>
    <w:lvl w:ilvl="0" w:tplc="240A000B">
      <w:start w:val="1"/>
      <w:numFmt w:val="bullet"/>
      <w:lvlText w:val=""/>
      <w:lvlJc w:val="left"/>
      <w:pPr>
        <w:ind w:left="1069" w:hanging="360"/>
      </w:pPr>
      <w:rPr>
        <w:rFonts w:ascii="Wingdings" w:hAnsi="Wingdings"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9" w15:restartNumberingAfterBreak="0">
    <w:nsid w:val="71174E27"/>
    <w:multiLevelType w:val="hybridMultilevel"/>
    <w:tmpl w:val="D268659E"/>
    <w:lvl w:ilvl="0" w:tplc="240A000B">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2AA33F7"/>
    <w:multiLevelType w:val="hybridMultilevel"/>
    <w:tmpl w:val="B6740228"/>
    <w:lvl w:ilvl="0" w:tplc="240A000B">
      <w:start w:val="1"/>
      <w:numFmt w:val="bullet"/>
      <w:lvlText w:val=""/>
      <w:lvlJc w:val="left"/>
      <w:pPr>
        <w:ind w:left="1069" w:hanging="360"/>
      </w:pPr>
      <w:rPr>
        <w:rFonts w:ascii="Wingdings" w:hAnsi="Wingdings" w:hint="default"/>
      </w:rPr>
    </w:lvl>
    <w:lvl w:ilvl="1" w:tplc="240A0003">
      <w:start w:val="1"/>
      <w:numFmt w:val="bullet"/>
      <w:lvlText w:val="o"/>
      <w:lvlJc w:val="left"/>
      <w:pPr>
        <w:ind w:left="1789" w:hanging="360"/>
      </w:pPr>
      <w:rPr>
        <w:rFonts w:ascii="Courier New" w:hAnsi="Courier New" w:cs="Courier New" w:hint="default"/>
      </w:rPr>
    </w:lvl>
    <w:lvl w:ilvl="2" w:tplc="240A0005">
      <w:start w:val="1"/>
      <w:numFmt w:val="bullet"/>
      <w:lvlText w:val=""/>
      <w:lvlJc w:val="left"/>
      <w:pPr>
        <w:ind w:left="2509" w:hanging="360"/>
      </w:pPr>
      <w:rPr>
        <w:rFonts w:ascii="Wingdings" w:hAnsi="Wingdings" w:hint="default"/>
      </w:rPr>
    </w:lvl>
    <w:lvl w:ilvl="3" w:tplc="240A000D">
      <w:start w:val="1"/>
      <w:numFmt w:val="bullet"/>
      <w:lvlText w:val=""/>
      <w:lvlJc w:val="left"/>
      <w:pPr>
        <w:ind w:left="3229" w:hanging="360"/>
      </w:pPr>
      <w:rPr>
        <w:rFonts w:ascii="Wingdings" w:hAnsi="Wingdings" w:hint="default"/>
      </w:rPr>
    </w:lvl>
    <w:lvl w:ilvl="4" w:tplc="240A0003" w:tentative="1">
      <w:start w:val="1"/>
      <w:numFmt w:val="bullet"/>
      <w:lvlText w:val="o"/>
      <w:lvlJc w:val="left"/>
      <w:pPr>
        <w:ind w:left="3949" w:hanging="360"/>
      </w:pPr>
      <w:rPr>
        <w:rFonts w:ascii="Courier New" w:hAnsi="Courier New" w:cs="Courier New" w:hint="default"/>
      </w:rPr>
    </w:lvl>
    <w:lvl w:ilvl="5" w:tplc="240A0005" w:tentative="1">
      <w:start w:val="1"/>
      <w:numFmt w:val="bullet"/>
      <w:lvlText w:val=""/>
      <w:lvlJc w:val="left"/>
      <w:pPr>
        <w:ind w:left="4669" w:hanging="360"/>
      </w:pPr>
      <w:rPr>
        <w:rFonts w:ascii="Wingdings" w:hAnsi="Wingdings" w:hint="default"/>
      </w:rPr>
    </w:lvl>
    <w:lvl w:ilvl="6" w:tplc="240A0001" w:tentative="1">
      <w:start w:val="1"/>
      <w:numFmt w:val="bullet"/>
      <w:lvlText w:val=""/>
      <w:lvlJc w:val="left"/>
      <w:pPr>
        <w:ind w:left="5389" w:hanging="360"/>
      </w:pPr>
      <w:rPr>
        <w:rFonts w:ascii="Symbol" w:hAnsi="Symbol" w:hint="default"/>
      </w:rPr>
    </w:lvl>
    <w:lvl w:ilvl="7" w:tplc="240A0003" w:tentative="1">
      <w:start w:val="1"/>
      <w:numFmt w:val="bullet"/>
      <w:lvlText w:val="o"/>
      <w:lvlJc w:val="left"/>
      <w:pPr>
        <w:ind w:left="6109" w:hanging="360"/>
      </w:pPr>
      <w:rPr>
        <w:rFonts w:ascii="Courier New" w:hAnsi="Courier New" w:cs="Courier New" w:hint="default"/>
      </w:rPr>
    </w:lvl>
    <w:lvl w:ilvl="8" w:tplc="240A0005" w:tentative="1">
      <w:start w:val="1"/>
      <w:numFmt w:val="bullet"/>
      <w:lvlText w:val=""/>
      <w:lvlJc w:val="left"/>
      <w:pPr>
        <w:ind w:left="6829" w:hanging="360"/>
      </w:pPr>
      <w:rPr>
        <w:rFonts w:ascii="Wingdings" w:hAnsi="Wingdings" w:hint="default"/>
      </w:rPr>
    </w:lvl>
  </w:abstractNum>
  <w:abstractNum w:abstractNumId="41" w15:restartNumberingAfterBreak="0">
    <w:nsid w:val="73071765"/>
    <w:multiLevelType w:val="hybridMultilevel"/>
    <w:tmpl w:val="4F4200A6"/>
    <w:lvl w:ilvl="0" w:tplc="240A000B">
      <w:start w:val="1"/>
      <w:numFmt w:val="bullet"/>
      <w:lvlText w:val=""/>
      <w:lvlJc w:val="left"/>
      <w:pPr>
        <w:ind w:left="1069" w:hanging="360"/>
      </w:pPr>
      <w:rPr>
        <w:rFonts w:ascii="Wingdings" w:hAnsi="Wingdings"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2" w15:restartNumberingAfterBreak="0">
    <w:nsid w:val="75CB3518"/>
    <w:multiLevelType w:val="multilevel"/>
    <w:tmpl w:val="72F80678"/>
    <w:lvl w:ilvl="0">
      <w:start w:val="7"/>
      <w:numFmt w:val="decimal"/>
      <w:lvlText w:val="%1."/>
      <w:lvlJc w:val="left"/>
      <w:pPr>
        <w:ind w:left="360" w:hanging="360"/>
      </w:pPr>
      <w:rPr>
        <w:rFonts w:hint="default"/>
        <w:b/>
        <w:sz w:val="22"/>
      </w:rPr>
    </w:lvl>
    <w:lvl w:ilvl="1">
      <w:start w:val="1"/>
      <w:numFmt w:val="decimal"/>
      <w:lvlText w:val="5.%2."/>
      <w:lvlJc w:val="left"/>
      <w:pPr>
        <w:ind w:left="792" w:hanging="432"/>
      </w:pPr>
      <w:rPr>
        <w:rFonts w:hint="default"/>
        <w:b/>
        <w:bCs w:val="0"/>
      </w:rPr>
    </w:lvl>
    <w:lvl w:ilvl="2">
      <w:start w:val="1"/>
      <w:numFmt w:val="decimal"/>
      <w:lvlText w:val="5.6.%3."/>
      <w:lvlJc w:val="left"/>
      <w:pPr>
        <w:ind w:left="1224" w:hanging="504"/>
      </w:pPr>
      <w:rPr>
        <w:rFonts w:hint="default"/>
        <w:b/>
        <w:bCs/>
      </w:rPr>
    </w:lvl>
    <w:lvl w:ilvl="3">
      <w:start w:val="1"/>
      <w:numFmt w:val="decimal"/>
      <w:lvlText w:val="5.%2.%3.%4."/>
      <w:lvlJc w:val="left"/>
      <w:pPr>
        <w:ind w:left="1728" w:hanging="648"/>
      </w:pPr>
      <w:rPr>
        <w:rFonts w:ascii="Verdana" w:hAnsi="Verdana" w:hint="default"/>
        <w:b w:val="0"/>
        <w:bCs/>
        <w:color w:val="262626" w:themeColor="text1" w:themeTint="D9"/>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7B05ADE"/>
    <w:multiLevelType w:val="hybridMultilevel"/>
    <w:tmpl w:val="8BEC6A4A"/>
    <w:lvl w:ilvl="0" w:tplc="240A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BBA5D75"/>
    <w:multiLevelType w:val="hybridMultilevel"/>
    <w:tmpl w:val="2D7A07E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792819811">
    <w:abstractNumId w:val="22"/>
  </w:num>
  <w:num w:numId="2" w16cid:durableId="1481994233">
    <w:abstractNumId w:val="14"/>
  </w:num>
  <w:num w:numId="3" w16cid:durableId="939996389">
    <w:abstractNumId w:val="31"/>
  </w:num>
  <w:num w:numId="4" w16cid:durableId="1599677310">
    <w:abstractNumId w:val="2"/>
  </w:num>
  <w:num w:numId="5" w16cid:durableId="1187913621">
    <w:abstractNumId w:val="23"/>
  </w:num>
  <w:num w:numId="6" w16cid:durableId="495851564">
    <w:abstractNumId w:val="5"/>
  </w:num>
  <w:num w:numId="7" w16cid:durableId="1587420957">
    <w:abstractNumId w:val="4"/>
  </w:num>
  <w:num w:numId="8" w16cid:durableId="1367294445">
    <w:abstractNumId w:val="42"/>
  </w:num>
  <w:num w:numId="9" w16cid:durableId="1454907672">
    <w:abstractNumId w:val="32"/>
  </w:num>
  <w:num w:numId="10" w16cid:durableId="677655118">
    <w:abstractNumId w:val="39"/>
  </w:num>
  <w:num w:numId="11" w16cid:durableId="3675603">
    <w:abstractNumId w:val="8"/>
  </w:num>
  <w:num w:numId="12" w16cid:durableId="968363758">
    <w:abstractNumId w:val="12"/>
  </w:num>
  <w:num w:numId="13" w16cid:durableId="1132136579">
    <w:abstractNumId w:val="28"/>
  </w:num>
  <w:num w:numId="14" w16cid:durableId="1976640379">
    <w:abstractNumId w:val="7"/>
  </w:num>
  <w:num w:numId="15" w16cid:durableId="886380601">
    <w:abstractNumId w:val="41"/>
  </w:num>
  <w:num w:numId="16" w16cid:durableId="2138602137">
    <w:abstractNumId w:val="37"/>
  </w:num>
  <w:num w:numId="17" w16cid:durableId="786312957">
    <w:abstractNumId w:val="18"/>
  </w:num>
  <w:num w:numId="18" w16cid:durableId="910849789">
    <w:abstractNumId w:val="27"/>
  </w:num>
  <w:num w:numId="19" w16cid:durableId="823280553">
    <w:abstractNumId w:val="35"/>
  </w:num>
  <w:num w:numId="20" w16cid:durableId="1165364459">
    <w:abstractNumId w:val="3"/>
  </w:num>
  <w:num w:numId="21" w16cid:durableId="1053163918">
    <w:abstractNumId w:val="40"/>
  </w:num>
  <w:num w:numId="22" w16cid:durableId="1347751156">
    <w:abstractNumId w:val="11"/>
  </w:num>
  <w:num w:numId="23" w16cid:durableId="802892721">
    <w:abstractNumId w:val="1"/>
  </w:num>
  <w:num w:numId="24" w16cid:durableId="1039891400">
    <w:abstractNumId w:val="43"/>
  </w:num>
  <w:num w:numId="25" w16cid:durableId="1512790925">
    <w:abstractNumId w:val="38"/>
  </w:num>
  <w:num w:numId="26" w16cid:durableId="867597535">
    <w:abstractNumId w:val="10"/>
  </w:num>
  <w:num w:numId="27" w16cid:durableId="1512180821">
    <w:abstractNumId w:val="29"/>
  </w:num>
  <w:num w:numId="28" w16cid:durableId="946696460">
    <w:abstractNumId w:val="6"/>
  </w:num>
  <w:num w:numId="29" w16cid:durableId="1799495155">
    <w:abstractNumId w:val="0"/>
  </w:num>
  <w:num w:numId="30" w16cid:durableId="333606593">
    <w:abstractNumId w:val="17"/>
  </w:num>
  <w:num w:numId="31" w16cid:durableId="152531435">
    <w:abstractNumId w:val="19"/>
  </w:num>
  <w:num w:numId="32" w16cid:durableId="1019818480">
    <w:abstractNumId w:val="44"/>
  </w:num>
  <w:num w:numId="33" w16cid:durableId="810824532">
    <w:abstractNumId w:val="15"/>
  </w:num>
  <w:num w:numId="34" w16cid:durableId="492720779">
    <w:abstractNumId w:val="13"/>
  </w:num>
  <w:num w:numId="35" w16cid:durableId="813109053">
    <w:abstractNumId w:val="24"/>
  </w:num>
  <w:num w:numId="36" w16cid:durableId="1597790896">
    <w:abstractNumId w:val="33"/>
  </w:num>
  <w:num w:numId="37" w16cid:durableId="1987077530">
    <w:abstractNumId w:val="9"/>
  </w:num>
  <w:num w:numId="38" w16cid:durableId="1391540368">
    <w:abstractNumId w:val="25"/>
  </w:num>
  <w:num w:numId="39" w16cid:durableId="163404604">
    <w:abstractNumId w:val="30"/>
  </w:num>
  <w:num w:numId="40" w16cid:durableId="1129012223">
    <w:abstractNumId w:val="16"/>
  </w:num>
  <w:num w:numId="41" w16cid:durableId="247228633">
    <w:abstractNumId w:val="36"/>
  </w:num>
  <w:num w:numId="42" w16cid:durableId="564877598">
    <w:abstractNumId w:val="20"/>
  </w:num>
  <w:num w:numId="43" w16cid:durableId="879434144">
    <w:abstractNumId w:val="21"/>
  </w:num>
  <w:num w:numId="44" w16cid:durableId="1318606306">
    <w:abstractNumId w:val="34"/>
  </w:num>
  <w:num w:numId="45" w16cid:durableId="559294134">
    <w:abstractNumId w:val="2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C39"/>
    <w:rsid w:val="00000550"/>
    <w:rsid w:val="00000918"/>
    <w:rsid w:val="000011D6"/>
    <w:rsid w:val="00002577"/>
    <w:rsid w:val="000027C3"/>
    <w:rsid w:val="000053BA"/>
    <w:rsid w:val="00005CF5"/>
    <w:rsid w:val="0000611A"/>
    <w:rsid w:val="00007373"/>
    <w:rsid w:val="00007BDD"/>
    <w:rsid w:val="00010878"/>
    <w:rsid w:val="000112CC"/>
    <w:rsid w:val="00011D2F"/>
    <w:rsid w:val="00012465"/>
    <w:rsid w:val="00012EB5"/>
    <w:rsid w:val="0001384E"/>
    <w:rsid w:val="00013CB0"/>
    <w:rsid w:val="00014892"/>
    <w:rsid w:val="00015A22"/>
    <w:rsid w:val="000166AA"/>
    <w:rsid w:val="00020CC4"/>
    <w:rsid w:val="000215C3"/>
    <w:rsid w:val="00025CE9"/>
    <w:rsid w:val="00026731"/>
    <w:rsid w:val="00026C9B"/>
    <w:rsid w:val="00026DD4"/>
    <w:rsid w:val="00027D5B"/>
    <w:rsid w:val="0003021A"/>
    <w:rsid w:val="00032B0B"/>
    <w:rsid w:val="00033034"/>
    <w:rsid w:val="00033430"/>
    <w:rsid w:val="00033BE8"/>
    <w:rsid w:val="00033EAD"/>
    <w:rsid w:val="00033EF2"/>
    <w:rsid w:val="00034DD7"/>
    <w:rsid w:val="00036168"/>
    <w:rsid w:val="000400FE"/>
    <w:rsid w:val="00041526"/>
    <w:rsid w:val="00041749"/>
    <w:rsid w:val="0004204C"/>
    <w:rsid w:val="00042187"/>
    <w:rsid w:val="000424E5"/>
    <w:rsid w:val="00042AD7"/>
    <w:rsid w:val="00042FD6"/>
    <w:rsid w:val="00044320"/>
    <w:rsid w:val="000450CD"/>
    <w:rsid w:val="0004532F"/>
    <w:rsid w:val="00045466"/>
    <w:rsid w:val="000465FF"/>
    <w:rsid w:val="00047561"/>
    <w:rsid w:val="0004763D"/>
    <w:rsid w:val="00050D19"/>
    <w:rsid w:val="00051175"/>
    <w:rsid w:val="00051303"/>
    <w:rsid w:val="0005165B"/>
    <w:rsid w:val="0005182B"/>
    <w:rsid w:val="000528BE"/>
    <w:rsid w:val="00052FD2"/>
    <w:rsid w:val="0005319A"/>
    <w:rsid w:val="00053471"/>
    <w:rsid w:val="00054105"/>
    <w:rsid w:val="0005411C"/>
    <w:rsid w:val="000541C1"/>
    <w:rsid w:val="000548D4"/>
    <w:rsid w:val="000550CD"/>
    <w:rsid w:val="00055251"/>
    <w:rsid w:val="00055484"/>
    <w:rsid w:val="00057DE9"/>
    <w:rsid w:val="00060E47"/>
    <w:rsid w:val="0006155D"/>
    <w:rsid w:val="00061ECE"/>
    <w:rsid w:val="000638EB"/>
    <w:rsid w:val="00064256"/>
    <w:rsid w:val="00065016"/>
    <w:rsid w:val="000652E2"/>
    <w:rsid w:val="00066968"/>
    <w:rsid w:val="00066C2F"/>
    <w:rsid w:val="00071552"/>
    <w:rsid w:val="000715F3"/>
    <w:rsid w:val="000719DB"/>
    <w:rsid w:val="00071E78"/>
    <w:rsid w:val="00072CBD"/>
    <w:rsid w:val="00073D28"/>
    <w:rsid w:val="00073F09"/>
    <w:rsid w:val="00075661"/>
    <w:rsid w:val="00076A93"/>
    <w:rsid w:val="000771AD"/>
    <w:rsid w:val="00077C4F"/>
    <w:rsid w:val="000807CD"/>
    <w:rsid w:val="00082D21"/>
    <w:rsid w:val="00083003"/>
    <w:rsid w:val="000845C8"/>
    <w:rsid w:val="00084790"/>
    <w:rsid w:val="000847E6"/>
    <w:rsid w:val="0008578E"/>
    <w:rsid w:val="000870CC"/>
    <w:rsid w:val="000877A7"/>
    <w:rsid w:val="00091893"/>
    <w:rsid w:val="0009192E"/>
    <w:rsid w:val="000928FE"/>
    <w:rsid w:val="000934B8"/>
    <w:rsid w:val="00095317"/>
    <w:rsid w:val="0009531A"/>
    <w:rsid w:val="00095B6F"/>
    <w:rsid w:val="0009695D"/>
    <w:rsid w:val="00096EF8"/>
    <w:rsid w:val="000A2667"/>
    <w:rsid w:val="000A29B4"/>
    <w:rsid w:val="000A2D39"/>
    <w:rsid w:val="000A3578"/>
    <w:rsid w:val="000A3803"/>
    <w:rsid w:val="000A46B9"/>
    <w:rsid w:val="000A51A6"/>
    <w:rsid w:val="000A592C"/>
    <w:rsid w:val="000A7A70"/>
    <w:rsid w:val="000B15E0"/>
    <w:rsid w:val="000B1962"/>
    <w:rsid w:val="000B2E6C"/>
    <w:rsid w:val="000B3108"/>
    <w:rsid w:val="000B458A"/>
    <w:rsid w:val="000B6344"/>
    <w:rsid w:val="000B6429"/>
    <w:rsid w:val="000B6BF5"/>
    <w:rsid w:val="000C034D"/>
    <w:rsid w:val="000C204B"/>
    <w:rsid w:val="000C24CB"/>
    <w:rsid w:val="000C2A62"/>
    <w:rsid w:val="000C2FE6"/>
    <w:rsid w:val="000C6088"/>
    <w:rsid w:val="000C6BD6"/>
    <w:rsid w:val="000D1FE5"/>
    <w:rsid w:val="000D3444"/>
    <w:rsid w:val="000D3459"/>
    <w:rsid w:val="000D4278"/>
    <w:rsid w:val="000D4965"/>
    <w:rsid w:val="000D7124"/>
    <w:rsid w:val="000E0375"/>
    <w:rsid w:val="000E368B"/>
    <w:rsid w:val="000E36DE"/>
    <w:rsid w:val="000E3772"/>
    <w:rsid w:val="000E44D7"/>
    <w:rsid w:val="000E48D1"/>
    <w:rsid w:val="000E4E0A"/>
    <w:rsid w:val="000E5935"/>
    <w:rsid w:val="000F0034"/>
    <w:rsid w:val="000F0947"/>
    <w:rsid w:val="000F31A0"/>
    <w:rsid w:val="000F439B"/>
    <w:rsid w:val="000F4409"/>
    <w:rsid w:val="000F4903"/>
    <w:rsid w:val="000F62D0"/>
    <w:rsid w:val="000F66D7"/>
    <w:rsid w:val="000F7C3F"/>
    <w:rsid w:val="00100162"/>
    <w:rsid w:val="001015D0"/>
    <w:rsid w:val="001019E2"/>
    <w:rsid w:val="00102D67"/>
    <w:rsid w:val="001045D8"/>
    <w:rsid w:val="00105848"/>
    <w:rsid w:val="00105900"/>
    <w:rsid w:val="001062CE"/>
    <w:rsid w:val="001079C0"/>
    <w:rsid w:val="00110B95"/>
    <w:rsid w:val="00110FB6"/>
    <w:rsid w:val="00111179"/>
    <w:rsid w:val="00111BF6"/>
    <w:rsid w:val="00111D3A"/>
    <w:rsid w:val="001120A1"/>
    <w:rsid w:val="00112C8E"/>
    <w:rsid w:val="0011344B"/>
    <w:rsid w:val="00113496"/>
    <w:rsid w:val="001141CF"/>
    <w:rsid w:val="00115BEA"/>
    <w:rsid w:val="00115C15"/>
    <w:rsid w:val="00116358"/>
    <w:rsid w:val="00116754"/>
    <w:rsid w:val="001177D0"/>
    <w:rsid w:val="00117BD9"/>
    <w:rsid w:val="00120CE4"/>
    <w:rsid w:val="00120CE7"/>
    <w:rsid w:val="00121049"/>
    <w:rsid w:val="0012152A"/>
    <w:rsid w:val="001219A1"/>
    <w:rsid w:val="0012349E"/>
    <w:rsid w:val="001234A8"/>
    <w:rsid w:val="00123B4D"/>
    <w:rsid w:val="00124382"/>
    <w:rsid w:val="001243B7"/>
    <w:rsid w:val="001248E3"/>
    <w:rsid w:val="001254F1"/>
    <w:rsid w:val="00126003"/>
    <w:rsid w:val="00127976"/>
    <w:rsid w:val="00127D1B"/>
    <w:rsid w:val="001300DB"/>
    <w:rsid w:val="00130661"/>
    <w:rsid w:val="00130A4B"/>
    <w:rsid w:val="00131627"/>
    <w:rsid w:val="00131A56"/>
    <w:rsid w:val="00132FE2"/>
    <w:rsid w:val="00133163"/>
    <w:rsid w:val="001343E8"/>
    <w:rsid w:val="00134984"/>
    <w:rsid w:val="00134FD5"/>
    <w:rsid w:val="00135B47"/>
    <w:rsid w:val="00135E71"/>
    <w:rsid w:val="00136620"/>
    <w:rsid w:val="00136650"/>
    <w:rsid w:val="00136A6A"/>
    <w:rsid w:val="00136DED"/>
    <w:rsid w:val="00140505"/>
    <w:rsid w:val="00140842"/>
    <w:rsid w:val="00140FDA"/>
    <w:rsid w:val="00141820"/>
    <w:rsid w:val="001418EC"/>
    <w:rsid w:val="00141A33"/>
    <w:rsid w:val="00142A79"/>
    <w:rsid w:val="00142C33"/>
    <w:rsid w:val="00142FD9"/>
    <w:rsid w:val="001437FB"/>
    <w:rsid w:val="00143A51"/>
    <w:rsid w:val="00145700"/>
    <w:rsid w:val="001460D8"/>
    <w:rsid w:val="0014632E"/>
    <w:rsid w:val="0014706A"/>
    <w:rsid w:val="00147287"/>
    <w:rsid w:val="001473C0"/>
    <w:rsid w:val="00150576"/>
    <w:rsid w:val="00150A65"/>
    <w:rsid w:val="001523DD"/>
    <w:rsid w:val="00152962"/>
    <w:rsid w:val="00155805"/>
    <w:rsid w:val="001569D9"/>
    <w:rsid w:val="0015752A"/>
    <w:rsid w:val="0016002B"/>
    <w:rsid w:val="001604E5"/>
    <w:rsid w:val="001616ED"/>
    <w:rsid w:val="00164858"/>
    <w:rsid w:val="001649FC"/>
    <w:rsid w:val="00164DD8"/>
    <w:rsid w:val="00165D46"/>
    <w:rsid w:val="001669E4"/>
    <w:rsid w:val="001674A3"/>
    <w:rsid w:val="00172114"/>
    <w:rsid w:val="00172125"/>
    <w:rsid w:val="00174319"/>
    <w:rsid w:val="001745BC"/>
    <w:rsid w:val="001747E6"/>
    <w:rsid w:val="00174DD6"/>
    <w:rsid w:val="00175CB3"/>
    <w:rsid w:val="00175F25"/>
    <w:rsid w:val="00176074"/>
    <w:rsid w:val="001802AA"/>
    <w:rsid w:val="001814FE"/>
    <w:rsid w:val="00182567"/>
    <w:rsid w:val="001838A2"/>
    <w:rsid w:val="00185A9D"/>
    <w:rsid w:val="00185D2E"/>
    <w:rsid w:val="0018790D"/>
    <w:rsid w:val="00187B99"/>
    <w:rsid w:val="0019046C"/>
    <w:rsid w:val="001915AA"/>
    <w:rsid w:val="00191A8A"/>
    <w:rsid w:val="00191E57"/>
    <w:rsid w:val="00195D39"/>
    <w:rsid w:val="00195D97"/>
    <w:rsid w:val="00195F78"/>
    <w:rsid w:val="001969FB"/>
    <w:rsid w:val="0019751D"/>
    <w:rsid w:val="001A010D"/>
    <w:rsid w:val="001A0816"/>
    <w:rsid w:val="001A0876"/>
    <w:rsid w:val="001A1F0F"/>
    <w:rsid w:val="001A21DA"/>
    <w:rsid w:val="001A2214"/>
    <w:rsid w:val="001A2426"/>
    <w:rsid w:val="001A2C19"/>
    <w:rsid w:val="001A2D83"/>
    <w:rsid w:val="001A2EFE"/>
    <w:rsid w:val="001A324A"/>
    <w:rsid w:val="001A3715"/>
    <w:rsid w:val="001A3D30"/>
    <w:rsid w:val="001A40B0"/>
    <w:rsid w:val="001A4F1C"/>
    <w:rsid w:val="001A5071"/>
    <w:rsid w:val="001A5207"/>
    <w:rsid w:val="001A5CAF"/>
    <w:rsid w:val="001A6DF4"/>
    <w:rsid w:val="001A7099"/>
    <w:rsid w:val="001A79A8"/>
    <w:rsid w:val="001A7C2F"/>
    <w:rsid w:val="001B079A"/>
    <w:rsid w:val="001B0A54"/>
    <w:rsid w:val="001B2C6C"/>
    <w:rsid w:val="001B3C93"/>
    <w:rsid w:val="001B469F"/>
    <w:rsid w:val="001B6D07"/>
    <w:rsid w:val="001B7A20"/>
    <w:rsid w:val="001C06F9"/>
    <w:rsid w:val="001C0CAB"/>
    <w:rsid w:val="001C170A"/>
    <w:rsid w:val="001C1FCB"/>
    <w:rsid w:val="001C2582"/>
    <w:rsid w:val="001C2F1C"/>
    <w:rsid w:val="001C361F"/>
    <w:rsid w:val="001C45EA"/>
    <w:rsid w:val="001C541D"/>
    <w:rsid w:val="001C57E9"/>
    <w:rsid w:val="001C5E2F"/>
    <w:rsid w:val="001C7519"/>
    <w:rsid w:val="001C76AA"/>
    <w:rsid w:val="001C7A10"/>
    <w:rsid w:val="001D03F4"/>
    <w:rsid w:val="001D07FE"/>
    <w:rsid w:val="001D0B0C"/>
    <w:rsid w:val="001D1197"/>
    <w:rsid w:val="001D3227"/>
    <w:rsid w:val="001D495B"/>
    <w:rsid w:val="001D4AA2"/>
    <w:rsid w:val="001D5B87"/>
    <w:rsid w:val="001D5E9F"/>
    <w:rsid w:val="001D6098"/>
    <w:rsid w:val="001D6840"/>
    <w:rsid w:val="001E0088"/>
    <w:rsid w:val="001E0162"/>
    <w:rsid w:val="001E0AE8"/>
    <w:rsid w:val="001E1BB6"/>
    <w:rsid w:val="001E29CB"/>
    <w:rsid w:val="001E3484"/>
    <w:rsid w:val="001E3DDF"/>
    <w:rsid w:val="001E4505"/>
    <w:rsid w:val="001E4DEB"/>
    <w:rsid w:val="001E535B"/>
    <w:rsid w:val="001E567F"/>
    <w:rsid w:val="001E619A"/>
    <w:rsid w:val="001E6DE1"/>
    <w:rsid w:val="001E7449"/>
    <w:rsid w:val="001E7DB0"/>
    <w:rsid w:val="001F0145"/>
    <w:rsid w:val="001F0BA2"/>
    <w:rsid w:val="001F141E"/>
    <w:rsid w:val="001F1810"/>
    <w:rsid w:val="001F2FA7"/>
    <w:rsid w:val="001F3842"/>
    <w:rsid w:val="001F45A4"/>
    <w:rsid w:val="001F46BD"/>
    <w:rsid w:val="001F5215"/>
    <w:rsid w:val="001F5AD5"/>
    <w:rsid w:val="001F63D8"/>
    <w:rsid w:val="0020062C"/>
    <w:rsid w:val="0020199E"/>
    <w:rsid w:val="002019EC"/>
    <w:rsid w:val="0020254D"/>
    <w:rsid w:val="00202E16"/>
    <w:rsid w:val="00202FAD"/>
    <w:rsid w:val="00203572"/>
    <w:rsid w:val="002037BE"/>
    <w:rsid w:val="002047E2"/>
    <w:rsid w:val="0021082B"/>
    <w:rsid w:val="002108D0"/>
    <w:rsid w:val="00210B74"/>
    <w:rsid w:val="002111C8"/>
    <w:rsid w:val="0021246E"/>
    <w:rsid w:val="00214DD1"/>
    <w:rsid w:val="00214E63"/>
    <w:rsid w:val="0022051A"/>
    <w:rsid w:val="0022146B"/>
    <w:rsid w:val="00221BF4"/>
    <w:rsid w:val="00222756"/>
    <w:rsid w:val="00222B49"/>
    <w:rsid w:val="00222F27"/>
    <w:rsid w:val="00223998"/>
    <w:rsid w:val="00223E8A"/>
    <w:rsid w:val="00223F37"/>
    <w:rsid w:val="002241A9"/>
    <w:rsid w:val="00225146"/>
    <w:rsid w:val="002254EC"/>
    <w:rsid w:val="00226606"/>
    <w:rsid w:val="00226B5E"/>
    <w:rsid w:val="002301DF"/>
    <w:rsid w:val="00230C7F"/>
    <w:rsid w:val="00230CC3"/>
    <w:rsid w:val="0023114C"/>
    <w:rsid w:val="002324A4"/>
    <w:rsid w:val="00232630"/>
    <w:rsid w:val="00232822"/>
    <w:rsid w:val="00232CE1"/>
    <w:rsid w:val="002333F9"/>
    <w:rsid w:val="00234719"/>
    <w:rsid w:val="002348D1"/>
    <w:rsid w:val="00235EC4"/>
    <w:rsid w:val="00235FC3"/>
    <w:rsid w:val="00237A35"/>
    <w:rsid w:val="002403FA"/>
    <w:rsid w:val="00241951"/>
    <w:rsid w:val="002421F4"/>
    <w:rsid w:val="00242318"/>
    <w:rsid w:val="0024283C"/>
    <w:rsid w:val="00243830"/>
    <w:rsid w:val="002438F3"/>
    <w:rsid w:val="00243D80"/>
    <w:rsid w:val="002455EA"/>
    <w:rsid w:val="00246F01"/>
    <w:rsid w:val="0025097E"/>
    <w:rsid w:val="00250D8D"/>
    <w:rsid w:val="00251246"/>
    <w:rsid w:val="00251CD7"/>
    <w:rsid w:val="00252797"/>
    <w:rsid w:val="00252E8B"/>
    <w:rsid w:val="00253220"/>
    <w:rsid w:val="00253C61"/>
    <w:rsid w:val="00254C5E"/>
    <w:rsid w:val="00254EFE"/>
    <w:rsid w:val="00255928"/>
    <w:rsid w:val="00255A9E"/>
    <w:rsid w:val="0025726E"/>
    <w:rsid w:val="00257DE4"/>
    <w:rsid w:val="00260DE9"/>
    <w:rsid w:val="0026109D"/>
    <w:rsid w:val="0026145F"/>
    <w:rsid w:val="002623E2"/>
    <w:rsid w:val="002625E0"/>
    <w:rsid w:val="0026327D"/>
    <w:rsid w:val="00263C6E"/>
    <w:rsid w:val="002659A6"/>
    <w:rsid w:val="00265FEE"/>
    <w:rsid w:val="002672AB"/>
    <w:rsid w:val="002675B5"/>
    <w:rsid w:val="0027137C"/>
    <w:rsid w:val="00272560"/>
    <w:rsid w:val="0027328C"/>
    <w:rsid w:val="00273DAE"/>
    <w:rsid w:val="00275392"/>
    <w:rsid w:val="00275FF9"/>
    <w:rsid w:val="00276B94"/>
    <w:rsid w:val="00276D5E"/>
    <w:rsid w:val="00276DE5"/>
    <w:rsid w:val="00277C51"/>
    <w:rsid w:val="002802BC"/>
    <w:rsid w:val="00282038"/>
    <w:rsid w:val="00282813"/>
    <w:rsid w:val="00283298"/>
    <w:rsid w:val="00284405"/>
    <w:rsid w:val="00284DB1"/>
    <w:rsid w:val="00284E60"/>
    <w:rsid w:val="00285991"/>
    <w:rsid w:val="00285B66"/>
    <w:rsid w:val="00286278"/>
    <w:rsid w:val="002872AD"/>
    <w:rsid w:val="0028799D"/>
    <w:rsid w:val="00287F41"/>
    <w:rsid w:val="002917D7"/>
    <w:rsid w:val="00291B72"/>
    <w:rsid w:val="00292186"/>
    <w:rsid w:val="0029320E"/>
    <w:rsid w:val="00295224"/>
    <w:rsid w:val="00295775"/>
    <w:rsid w:val="00297073"/>
    <w:rsid w:val="00297AC3"/>
    <w:rsid w:val="002A06DC"/>
    <w:rsid w:val="002A0A2E"/>
    <w:rsid w:val="002A0C96"/>
    <w:rsid w:val="002A10A4"/>
    <w:rsid w:val="002A22EC"/>
    <w:rsid w:val="002A2B76"/>
    <w:rsid w:val="002A4247"/>
    <w:rsid w:val="002A593B"/>
    <w:rsid w:val="002A5B50"/>
    <w:rsid w:val="002A67F0"/>
    <w:rsid w:val="002A6AEA"/>
    <w:rsid w:val="002A6C4F"/>
    <w:rsid w:val="002A71B7"/>
    <w:rsid w:val="002B017C"/>
    <w:rsid w:val="002B1867"/>
    <w:rsid w:val="002B1BA2"/>
    <w:rsid w:val="002B1D41"/>
    <w:rsid w:val="002B43B7"/>
    <w:rsid w:val="002B46F6"/>
    <w:rsid w:val="002B46FA"/>
    <w:rsid w:val="002B4C12"/>
    <w:rsid w:val="002B51B7"/>
    <w:rsid w:val="002B5A69"/>
    <w:rsid w:val="002B7206"/>
    <w:rsid w:val="002C26A6"/>
    <w:rsid w:val="002C380F"/>
    <w:rsid w:val="002C4463"/>
    <w:rsid w:val="002C6D8A"/>
    <w:rsid w:val="002D12CB"/>
    <w:rsid w:val="002D1609"/>
    <w:rsid w:val="002D1A0E"/>
    <w:rsid w:val="002D269E"/>
    <w:rsid w:val="002D2730"/>
    <w:rsid w:val="002D5D01"/>
    <w:rsid w:val="002D6DA3"/>
    <w:rsid w:val="002D7707"/>
    <w:rsid w:val="002E0316"/>
    <w:rsid w:val="002E06F9"/>
    <w:rsid w:val="002E0714"/>
    <w:rsid w:val="002E0920"/>
    <w:rsid w:val="002E3EFF"/>
    <w:rsid w:val="002E597A"/>
    <w:rsid w:val="002E64B5"/>
    <w:rsid w:val="002E66CA"/>
    <w:rsid w:val="002E7543"/>
    <w:rsid w:val="002F0721"/>
    <w:rsid w:val="002F096F"/>
    <w:rsid w:val="002F0CE0"/>
    <w:rsid w:val="002F2A88"/>
    <w:rsid w:val="002F321A"/>
    <w:rsid w:val="002F3B9B"/>
    <w:rsid w:val="002F529E"/>
    <w:rsid w:val="002F5B71"/>
    <w:rsid w:val="002F7E01"/>
    <w:rsid w:val="003003F7"/>
    <w:rsid w:val="003024FC"/>
    <w:rsid w:val="003052CD"/>
    <w:rsid w:val="00306D38"/>
    <w:rsid w:val="0030706E"/>
    <w:rsid w:val="0030717D"/>
    <w:rsid w:val="0031030B"/>
    <w:rsid w:val="00310DA4"/>
    <w:rsid w:val="00311068"/>
    <w:rsid w:val="00313DEE"/>
    <w:rsid w:val="00314359"/>
    <w:rsid w:val="00314A04"/>
    <w:rsid w:val="00315808"/>
    <w:rsid w:val="0031603F"/>
    <w:rsid w:val="00316577"/>
    <w:rsid w:val="003177BB"/>
    <w:rsid w:val="00320D16"/>
    <w:rsid w:val="0032136F"/>
    <w:rsid w:val="003214B3"/>
    <w:rsid w:val="00321E28"/>
    <w:rsid w:val="00321EC7"/>
    <w:rsid w:val="00322B05"/>
    <w:rsid w:val="003235CE"/>
    <w:rsid w:val="003249A9"/>
    <w:rsid w:val="003260EA"/>
    <w:rsid w:val="003269FA"/>
    <w:rsid w:val="00326A52"/>
    <w:rsid w:val="003275A8"/>
    <w:rsid w:val="00327693"/>
    <w:rsid w:val="003277DF"/>
    <w:rsid w:val="00330084"/>
    <w:rsid w:val="003304A2"/>
    <w:rsid w:val="00330D07"/>
    <w:rsid w:val="00330DBF"/>
    <w:rsid w:val="0033170C"/>
    <w:rsid w:val="0033321A"/>
    <w:rsid w:val="0033386C"/>
    <w:rsid w:val="003343B2"/>
    <w:rsid w:val="00334ABB"/>
    <w:rsid w:val="0033676E"/>
    <w:rsid w:val="00336EBC"/>
    <w:rsid w:val="003372ED"/>
    <w:rsid w:val="0034156C"/>
    <w:rsid w:val="003417B3"/>
    <w:rsid w:val="003431C1"/>
    <w:rsid w:val="00343B53"/>
    <w:rsid w:val="00343C6A"/>
    <w:rsid w:val="00343EFC"/>
    <w:rsid w:val="003441C6"/>
    <w:rsid w:val="00344993"/>
    <w:rsid w:val="00345955"/>
    <w:rsid w:val="00346BC4"/>
    <w:rsid w:val="00350C5F"/>
    <w:rsid w:val="00350E4A"/>
    <w:rsid w:val="00352027"/>
    <w:rsid w:val="0035202F"/>
    <w:rsid w:val="00352913"/>
    <w:rsid w:val="00352936"/>
    <w:rsid w:val="00352BE8"/>
    <w:rsid w:val="00353055"/>
    <w:rsid w:val="00353D9B"/>
    <w:rsid w:val="003574F7"/>
    <w:rsid w:val="00360D78"/>
    <w:rsid w:val="00360E38"/>
    <w:rsid w:val="00361058"/>
    <w:rsid w:val="00362EC8"/>
    <w:rsid w:val="0036389F"/>
    <w:rsid w:val="0036477F"/>
    <w:rsid w:val="00364F8C"/>
    <w:rsid w:val="00365D0D"/>
    <w:rsid w:val="00365EBD"/>
    <w:rsid w:val="003664A2"/>
    <w:rsid w:val="00366868"/>
    <w:rsid w:val="00366C82"/>
    <w:rsid w:val="00367252"/>
    <w:rsid w:val="00367799"/>
    <w:rsid w:val="003678F8"/>
    <w:rsid w:val="00367C31"/>
    <w:rsid w:val="00370775"/>
    <w:rsid w:val="003718B0"/>
    <w:rsid w:val="003722A7"/>
    <w:rsid w:val="00372574"/>
    <w:rsid w:val="00372A8E"/>
    <w:rsid w:val="00372CAF"/>
    <w:rsid w:val="00372D57"/>
    <w:rsid w:val="00373279"/>
    <w:rsid w:val="00373BBE"/>
    <w:rsid w:val="00373D93"/>
    <w:rsid w:val="00373DA5"/>
    <w:rsid w:val="00374FB6"/>
    <w:rsid w:val="00375261"/>
    <w:rsid w:val="003753A5"/>
    <w:rsid w:val="00377679"/>
    <w:rsid w:val="003777A4"/>
    <w:rsid w:val="00381CCF"/>
    <w:rsid w:val="00381E60"/>
    <w:rsid w:val="0038368D"/>
    <w:rsid w:val="003852C3"/>
    <w:rsid w:val="00385A7C"/>
    <w:rsid w:val="0038774D"/>
    <w:rsid w:val="00390136"/>
    <w:rsid w:val="00390676"/>
    <w:rsid w:val="00391254"/>
    <w:rsid w:val="003926A8"/>
    <w:rsid w:val="00392D62"/>
    <w:rsid w:val="003936BA"/>
    <w:rsid w:val="003942C1"/>
    <w:rsid w:val="00394FE5"/>
    <w:rsid w:val="00396B06"/>
    <w:rsid w:val="00397792"/>
    <w:rsid w:val="003A021D"/>
    <w:rsid w:val="003A07B8"/>
    <w:rsid w:val="003A0B2D"/>
    <w:rsid w:val="003A0B9F"/>
    <w:rsid w:val="003A16B2"/>
    <w:rsid w:val="003A1740"/>
    <w:rsid w:val="003A2797"/>
    <w:rsid w:val="003A2D51"/>
    <w:rsid w:val="003A2D86"/>
    <w:rsid w:val="003A2E12"/>
    <w:rsid w:val="003A3911"/>
    <w:rsid w:val="003A3D62"/>
    <w:rsid w:val="003A6421"/>
    <w:rsid w:val="003B0676"/>
    <w:rsid w:val="003B08EE"/>
    <w:rsid w:val="003B0A2D"/>
    <w:rsid w:val="003B0C54"/>
    <w:rsid w:val="003B0FBD"/>
    <w:rsid w:val="003B1A46"/>
    <w:rsid w:val="003B22CF"/>
    <w:rsid w:val="003B567C"/>
    <w:rsid w:val="003B5ECC"/>
    <w:rsid w:val="003B625B"/>
    <w:rsid w:val="003B65F0"/>
    <w:rsid w:val="003B6FD4"/>
    <w:rsid w:val="003C0451"/>
    <w:rsid w:val="003C094A"/>
    <w:rsid w:val="003C0C90"/>
    <w:rsid w:val="003C22AD"/>
    <w:rsid w:val="003C22CF"/>
    <w:rsid w:val="003C2E03"/>
    <w:rsid w:val="003C383D"/>
    <w:rsid w:val="003C48A3"/>
    <w:rsid w:val="003C547C"/>
    <w:rsid w:val="003C54F4"/>
    <w:rsid w:val="003C54FB"/>
    <w:rsid w:val="003C5912"/>
    <w:rsid w:val="003C647F"/>
    <w:rsid w:val="003C64F0"/>
    <w:rsid w:val="003C68EF"/>
    <w:rsid w:val="003C6E4E"/>
    <w:rsid w:val="003C71E4"/>
    <w:rsid w:val="003C755A"/>
    <w:rsid w:val="003C7853"/>
    <w:rsid w:val="003D006B"/>
    <w:rsid w:val="003D169A"/>
    <w:rsid w:val="003D2BC7"/>
    <w:rsid w:val="003D3D1D"/>
    <w:rsid w:val="003D448A"/>
    <w:rsid w:val="003D5DEE"/>
    <w:rsid w:val="003D60A3"/>
    <w:rsid w:val="003D684E"/>
    <w:rsid w:val="003D69A8"/>
    <w:rsid w:val="003D7063"/>
    <w:rsid w:val="003D70A0"/>
    <w:rsid w:val="003D7498"/>
    <w:rsid w:val="003E0113"/>
    <w:rsid w:val="003E0882"/>
    <w:rsid w:val="003E0C7C"/>
    <w:rsid w:val="003E252A"/>
    <w:rsid w:val="003E32B2"/>
    <w:rsid w:val="003E64AB"/>
    <w:rsid w:val="003F10B8"/>
    <w:rsid w:val="003F2F7B"/>
    <w:rsid w:val="003F3073"/>
    <w:rsid w:val="003F353E"/>
    <w:rsid w:val="003F3C4D"/>
    <w:rsid w:val="003F429D"/>
    <w:rsid w:val="003F4392"/>
    <w:rsid w:val="003F5619"/>
    <w:rsid w:val="003F5A40"/>
    <w:rsid w:val="003F5EF3"/>
    <w:rsid w:val="003F605F"/>
    <w:rsid w:val="003F61EB"/>
    <w:rsid w:val="003F641E"/>
    <w:rsid w:val="003F6E83"/>
    <w:rsid w:val="003F79AD"/>
    <w:rsid w:val="003F7A39"/>
    <w:rsid w:val="00400774"/>
    <w:rsid w:val="00400CE5"/>
    <w:rsid w:val="00401E92"/>
    <w:rsid w:val="00403813"/>
    <w:rsid w:val="004039A4"/>
    <w:rsid w:val="00405BF1"/>
    <w:rsid w:val="00405CAB"/>
    <w:rsid w:val="00406C69"/>
    <w:rsid w:val="00407958"/>
    <w:rsid w:val="0041069F"/>
    <w:rsid w:val="00410954"/>
    <w:rsid w:val="00411112"/>
    <w:rsid w:val="00413E95"/>
    <w:rsid w:val="004140FF"/>
    <w:rsid w:val="004141D0"/>
    <w:rsid w:val="004149CB"/>
    <w:rsid w:val="00415036"/>
    <w:rsid w:val="00415DED"/>
    <w:rsid w:val="00420197"/>
    <w:rsid w:val="004201FE"/>
    <w:rsid w:val="00420CA9"/>
    <w:rsid w:val="004211AB"/>
    <w:rsid w:val="00421F87"/>
    <w:rsid w:val="00422944"/>
    <w:rsid w:val="004243FB"/>
    <w:rsid w:val="00424970"/>
    <w:rsid w:val="004250B6"/>
    <w:rsid w:val="00430AC1"/>
    <w:rsid w:val="004316D9"/>
    <w:rsid w:val="00433F60"/>
    <w:rsid w:val="00434829"/>
    <w:rsid w:val="004354C5"/>
    <w:rsid w:val="00435CF9"/>
    <w:rsid w:val="00436589"/>
    <w:rsid w:val="00436CE8"/>
    <w:rsid w:val="004376F4"/>
    <w:rsid w:val="00437D93"/>
    <w:rsid w:val="004401A5"/>
    <w:rsid w:val="004409FF"/>
    <w:rsid w:val="0044110E"/>
    <w:rsid w:val="0044317C"/>
    <w:rsid w:val="004433E9"/>
    <w:rsid w:val="00443F5D"/>
    <w:rsid w:val="00444F69"/>
    <w:rsid w:val="00445C15"/>
    <w:rsid w:val="00446714"/>
    <w:rsid w:val="0044685C"/>
    <w:rsid w:val="00446BDF"/>
    <w:rsid w:val="0044730E"/>
    <w:rsid w:val="0044733D"/>
    <w:rsid w:val="00451785"/>
    <w:rsid w:val="00451BC7"/>
    <w:rsid w:val="00451F36"/>
    <w:rsid w:val="004523C8"/>
    <w:rsid w:val="0045266C"/>
    <w:rsid w:val="00452CEB"/>
    <w:rsid w:val="00453A27"/>
    <w:rsid w:val="00454042"/>
    <w:rsid w:val="00454C74"/>
    <w:rsid w:val="00455A1F"/>
    <w:rsid w:val="00456332"/>
    <w:rsid w:val="004563E5"/>
    <w:rsid w:val="004574FE"/>
    <w:rsid w:val="00457C92"/>
    <w:rsid w:val="00461AA9"/>
    <w:rsid w:val="00462B44"/>
    <w:rsid w:val="00464328"/>
    <w:rsid w:val="00464FC2"/>
    <w:rsid w:val="004655EB"/>
    <w:rsid w:val="00466DE2"/>
    <w:rsid w:val="00470080"/>
    <w:rsid w:val="004722C0"/>
    <w:rsid w:val="004722F7"/>
    <w:rsid w:val="00473277"/>
    <w:rsid w:val="00474DAA"/>
    <w:rsid w:val="00474E0E"/>
    <w:rsid w:val="0047665F"/>
    <w:rsid w:val="0047742E"/>
    <w:rsid w:val="004776D3"/>
    <w:rsid w:val="00477B81"/>
    <w:rsid w:val="00477D49"/>
    <w:rsid w:val="00481EEB"/>
    <w:rsid w:val="00482E93"/>
    <w:rsid w:val="00483787"/>
    <w:rsid w:val="004838D6"/>
    <w:rsid w:val="00483945"/>
    <w:rsid w:val="00483C06"/>
    <w:rsid w:val="0048460B"/>
    <w:rsid w:val="004862C1"/>
    <w:rsid w:val="00486346"/>
    <w:rsid w:val="0048684C"/>
    <w:rsid w:val="0048718D"/>
    <w:rsid w:val="00490A87"/>
    <w:rsid w:val="0049108F"/>
    <w:rsid w:val="004922D6"/>
    <w:rsid w:val="00492DF4"/>
    <w:rsid w:val="00492EAB"/>
    <w:rsid w:val="004936C2"/>
    <w:rsid w:val="004938BC"/>
    <w:rsid w:val="00493C47"/>
    <w:rsid w:val="00494972"/>
    <w:rsid w:val="00494A50"/>
    <w:rsid w:val="00495D09"/>
    <w:rsid w:val="00495DDF"/>
    <w:rsid w:val="00495EC4"/>
    <w:rsid w:val="0049689A"/>
    <w:rsid w:val="00497F9D"/>
    <w:rsid w:val="004A01F5"/>
    <w:rsid w:val="004A0B7B"/>
    <w:rsid w:val="004A0EF9"/>
    <w:rsid w:val="004A1CA8"/>
    <w:rsid w:val="004A2368"/>
    <w:rsid w:val="004A236E"/>
    <w:rsid w:val="004A2B17"/>
    <w:rsid w:val="004A32ED"/>
    <w:rsid w:val="004A34FF"/>
    <w:rsid w:val="004A3F2F"/>
    <w:rsid w:val="004A4180"/>
    <w:rsid w:val="004A4B3B"/>
    <w:rsid w:val="004A787C"/>
    <w:rsid w:val="004B0B59"/>
    <w:rsid w:val="004B0C38"/>
    <w:rsid w:val="004B25CA"/>
    <w:rsid w:val="004B2DA0"/>
    <w:rsid w:val="004B353B"/>
    <w:rsid w:val="004B354D"/>
    <w:rsid w:val="004B3BC5"/>
    <w:rsid w:val="004B6996"/>
    <w:rsid w:val="004B69B4"/>
    <w:rsid w:val="004C0500"/>
    <w:rsid w:val="004C1031"/>
    <w:rsid w:val="004C1929"/>
    <w:rsid w:val="004C2208"/>
    <w:rsid w:val="004C2951"/>
    <w:rsid w:val="004C2A2F"/>
    <w:rsid w:val="004C4CFA"/>
    <w:rsid w:val="004C6773"/>
    <w:rsid w:val="004D161B"/>
    <w:rsid w:val="004D173C"/>
    <w:rsid w:val="004D4478"/>
    <w:rsid w:val="004D5F24"/>
    <w:rsid w:val="004D630F"/>
    <w:rsid w:val="004D6712"/>
    <w:rsid w:val="004D6797"/>
    <w:rsid w:val="004E02F7"/>
    <w:rsid w:val="004E0DF1"/>
    <w:rsid w:val="004E1199"/>
    <w:rsid w:val="004E1CFE"/>
    <w:rsid w:val="004E202C"/>
    <w:rsid w:val="004E2532"/>
    <w:rsid w:val="004E2924"/>
    <w:rsid w:val="004E36B0"/>
    <w:rsid w:val="004E3B0F"/>
    <w:rsid w:val="004E3CF7"/>
    <w:rsid w:val="004E3FEA"/>
    <w:rsid w:val="004E4440"/>
    <w:rsid w:val="004E5801"/>
    <w:rsid w:val="004E5CC3"/>
    <w:rsid w:val="004E62D7"/>
    <w:rsid w:val="004E67F5"/>
    <w:rsid w:val="004E6802"/>
    <w:rsid w:val="004E726D"/>
    <w:rsid w:val="004F00D0"/>
    <w:rsid w:val="004F040D"/>
    <w:rsid w:val="004F0CB5"/>
    <w:rsid w:val="004F1E72"/>
    <w:rsid w:val="004F308C"/>
    <w:rsid w:val="004F500E"/>
    <w:rsid w:val="004F5B06"/>
    <w:rsid w:val="004F6C94"/>
    <w:rsid w:val="005001E4"/>
    <w:rsid w:val="00500743"/>
    <w:rsid w:val="00501C77"/>
    <w:rsid w:val="00501D74"/>
    <w:rsid w:val="00504FDB"/>
    <w:rsid w:val="0050516F"/>
    <w:rsid w:val="005051BC"/>
    <w:rsid w:val="00505817"/>
    <w:rsid w:val="00505B0D"/>
    <w:rsid w:val="00505BDA"/>
    <w:rsid w:val="00506C8D"/>
    <w:rsid w:val="005073CF"/>
    <w:rsid w:val="00507496"/>
    <w:rsid w:val="005078B1"/>
    <w:rsid w:val="005101FB"/>
    <w:rsid w:val="00510B00"/>
    <w:rsid w:val="00510BA7"/>
    <w:rsid w:val="00510DEA"/>
    <w:rsid w:val="0051258C"/>
    <w:rsid w:val="00513197"/>
    <w:rsid w:val="0051515D"/>
    <w:rsid w:val="005158F2"/>
    <w:rsid w:val="00517CA6"/>
    <w:rsid w:val="0052008C"/>
    <w:rsid w:val="005202FB"/>
    <w:rsid w:val="005233D4"/>
    <w:rsid w:val="00523C7D"/>
    <w:rsid w:val="00524276"/>
    <w:rsid w:val="00525E61"/>
    <w:rsid w:val="005269E3"/>
    <w:rsid w:val="005312FD"/>
    <w:rsid w:val="005317A6"/>
    <w:rsid w:val="00532DF2"/>
    <w:rsid w:val="00534223"/>
    <w:rsid w:val="00536DB8"/>
    <w:rsid w:val="00536FE9"/>
    <w:rsid w:val="00537DB2"/>
    <w:rsid w:val="0054176F"/>
    <w:rsid w:val="00542282"/>
    <w:rsid w:val="00542C1C"/>
    <w:rsid w:val="005439C0"/>
    <w:rsid w:val="00543CA5"/>
    <w:rsid w:val="00543D73"/>
    <w:rsid w:val="0054414E"/>
    <w:rsid w:val="0054480D"/>
    <w:rsid w:val="00544C38"/>
    <w:rsid w:val="0054547D"/>
    <w:rsid w:val="00546311"/>
    <w:rsid w:val="005479AB"/>
    <w:rsid w:val="00547D23"/>
    <w:rsid w:val="00547E6C"/>
    <w:rsid w:val="005501F9"/>
    <w:rsid w:val="00551C2D"/>
    <w:rsid w:val="0055257E"/>
    <w:rsid w:val="00553ABE"/>
    <w:rsid w:val="005565E0"/>
    <w:rsid w:val="005566A3"/>
    <w:rsid w:val="00556ABB"/>
    <w:rsid w:val="00556F9A"/>
    <w:rsid w:val="00557BEA"/>
    <w:rsid w:val="00557E18"/>
    <w:rsid w:val="00560F37"/>
    <w:rsid w:val="005610F9"/>
    <w:rsid w:val="00561231"/>
    <w:rsid w:val="00561685"/>
    <w:rsid w:val="0056239F"/>
    <w:rsid w:val="0056325F"/>
    <w:rsid w:val="0056402F"/>
    <w:rsid w:val="005653EC"/>
    <w:rsid w:val="00565EBA"/>
    <w:rsid w:val="0056612A"/>
    <w:rsid w:val="0056622A"/>
    <w:rsid w:val="005677EC"/>
    <w:rsid w:val="00567811"/>
    <w:rsid w:val="00567EDC"/>
    <w:rsid w:val="00570006"/>
    <w:rsid w:val="005703A6"/>
    <w:rsid w:val="0057040B"/>
    <w:rsid w:val="00570CF7"/>
    <w:rsid w:val="0057123B"/>
    <w:rsid w:val="00572BC8"/>
    <w:rsid w:val="00573036"/>
    <w:rsid w:val="005731CC"/>
    <w:rsid w:val="00573F7E"/>
    <w:rsid w:val="005760A9"/>
    <w:rsid w:val="00576242"/>
    <w:rsid w:val="00577614"/>
    <w:rsid w:val="00577BFF"/>
    <w:rsid w:val="00581C4F"/>
    <w:rsid w:val="00581CCC"/>
    <w:rsid w:val="00582FA8"/>
    <w:rsid w:val="005830B9"/>
    <w:rsid w:val="0058359D"/>
    <w:rsid w:val="00583D6F"/>
    <w:rsid w:val="0058595B"/>
    <w:rsid w:val="00585B56"/>
    <w:rsid w:val="005863CB"/>
    <w:rsid w:val="0058670F"/>
    <w:rsid w:val="005875C2"/>
    <w:rsid w:val="0059085C"/>
    <w:rsid w:val="005927D4"/>
    <w:rsid w:val="00592913"/>
    <w:rsid w:val="00592B0A"/>
    <w:rsid w:val="00592BE4"/>
    <w:rsid w:val="00593D64"/>
    <w:rsid w:val="00593E2C"/>
    <w:rsid w:val="0059400F"/>
    <w:rsid w:val="005943F1"/>
    <w:rsid w:val="005944FA"/>
    <w:rsid w:val="005958A8"/>
    <w:rsid w:val="00596809"/>
    <w:rsid w:val="0059686E"/>
    <w:rsid w:val="00597755"/>
    <w:rsid w:val="005979CB"/>
    <w:rsid w:val="00597CF2"/>
    <w:rsid w:val="005A1B32"/>
    <w:rsid w:val="005A2133"/>
    <w:rsid w:val="005A2878"/>
    <w:rsid w:val="005A3061"/>
    <w:rsid w:val="005A30D8"/>
    <w:rsid w:val="005A311F"/>
    <w:rsid w:val="005A3321"/>
    <w:rsid w:val="005A3874"/>
    <w:rsid w:val="005A444D"/>
    <w:rsid w:val="005A55BE"/>
    <w:rsid w:val="005A6F8F"/>
    <w:rsid w:val="005B0EA6"/>
    <w:rsid w:val="005B1322"/>
    <w:rsid w:val="005B137C"/>
    <w:rsid w:val="005B1640"/>
    <w:rsid w:val="005B1CFE"/>
    <w:rsid w:val="005B2504"/>
    <w:rsid w:val="005B2518"/>
    <w:rsid w:val="005B43D2"/>
    <w:rsid w:val="005B449A"/>
    <w:rsid w:val="005B5E74"/>
    <w:rsid w:val="005C138F"/>
    <w:rsid w:val="005C150F"/>
    <w:rsid w:val="005C1CCC"/>
    <w:rsid w:val="005C2EBA"/>
    <w:rsid w:val="005C2EF3"/>
    <w:rsid w:val="005C3623"/>
    <w:rsid w:val="005C424C"/>
    <w:rsid w:val="005C47BC"/>
    <w:rsid w:val="005C4D3C"/>
    <w:rsid w:val="005C5810"/>
    <w:rsid w:val="005C5B57"/>
    <w:rsid w:val="005C6DED"/>
    <w:rsid w:val="005D11A2"/>
    <w:rsid w:val="005D2BA2"/>
    <w:rsid w:val="005D3FD7"/>
    <w:rsid w:val="005D44B8"/>
    <w:rsid w:val="005D468A"/>
    <w:rsid w:val="005D49EC"/>
    <w:rsid w:val="005D5A33"/>
    <w:rsid w:val="005D67D3"/>
    <w:rsid w:val="005D6AED"/>
    <w:rsid w:val="005D76C7"/>
    <w:rsid w:val="005D7761"/>
    <w:rsid w:val="005E141F"/>
    <w:rsid w:val="005E22CC"/>
    <w:rsid w:val="005E4C2C"/>
    <w:rsid w:val="005E4C77"/>
    <w:rsid w:val="005E532B"/>
    <w:rsid w:val="005E58D5"/>
    <w:rsid w:val="005E5D70"/>
    <w:rsid w:val="005E609E"/>
    <w:rsid w:val="005E6244"/>
    <w:rsid w:val="005E66F5"/>
    <w:rsid w:val="005E6C23"/>
    <w:rsid w:val="005E76F4"/>
    <w:rsid w:val="005F0127"/>
    <w:rsid w:val="005F0753"/>
    <w:rsid w:val="005F0803"/>
    <w:rsid w:val="005F1A95"/>
    <w:rsid w:val="005F2398"/>
    <w:rsid w:val="005F2471"/>
    <w:rsid w:val="005F5161"/>
    <w:rsid w:val="005F5753"/>
    <w:rsid w:val="005F5D28"/>
    <w:rsid w:val="005F60DC"/>
    <w:rsid w:val="005F6587"/>
    <w:rsid w:val="005F7AF3"/>
    <w:rsid w:val="006001AA"/>
    <w:rsid w:val="00600A8B"/>
    <w:rsid w:val="00601825"/>
    <w:rsid w:val="0060242D"/>
    <w:rsid w:val="0060482B"/>
    <w:rsid w:val="00604FFE"/>
    <w:rsid w:val="006051C3"/>
    <w:rsid w:val="00606058"/>
    <w:rsid w:val="00607946"/>
    <w:rsid w:val="006111A8"/>
    <w:rsid w:val="00611415"/>
    <w:rsid w:val="00611A2A"/>
    <w:rsid w:val="00612C20"/>
    <w:rsid w:val="00613816"/>
    <w:rsid w:val="00614776"/>
    <w:rsid w:val="0061504E"/>
    <w:rsid w:val="0061771C"/>
    <w:rsid w:val="00617EFE"/>
    <w:rsid w:val="00620AE0"/>
    <w:rsid w:val="00620B82"/>
    <w:rsid w:val="00621489"/>
    <w:rsid w:val="00621CDB"/>
    <w:rsid w:val="006225D2"/>
    <w:rsid w:val="00622B56"/>
    <w:rsid w:val="00622D82"/>
    <w:rsid w:val="006237BB"/>
    <w:rsid w:val="00623FB5"/>
    <w:rsid w:val="0062416B"/>
    <w:rsid w:val="00624514"/>
    <w:rsid w:val="00624976"/>
    <w:rsid w:val="006252D0"/>
    <w:rsid w:val="00625CFF"/>
    <w:rsid w:val="00625EAB"/>
    <w:rsid w:val="00625F09"/>
    <w:rsid w:val="006264CD"/>
    <w:rsid w:val="006278D7"/>
    <w:rsid w:val="00627996"/>
    <w:rsid w:val="00630975"/>
    <w:rsid w:val="006319A3"/>
    <w:rsid w:val="006327AE"/>
    <w:rsid w:val="00632804"/>
    <w:rsid w:val="00632931"/>
    <w:rsid w:val="006338B0"/>
    <w:rsid w:val="0063495F"/>
    <w:rsid w:val="00636776"/>
    <w:rsid w:val="00637506"/>
    <w:rsid w:val="00640BE2"/>
    <w:rsid w:val="006427EA"/>
    <w:rsid w:val="00642D83"/>
    <w:rsid w:val="00642E9E"/>
    <w:rsid w:val="00643D3D"/>
    <w:rsid w:val="0064476F"/>
    <w:rsid w:val="00644927"/>
    <w:rsid w:val="006455F8"/>
    <w:rsid w:val="00645A42"/>
    <w:rsid w:val="00646398"/>
    <w:rsid w:val="00650E8F"/>
    <w:rsid w:val="006521FB"/>
    <w:rsid w:val="006546FE"/>
    <w:rsid w:val="006549EB"/>
    <w:rsid w:val="00655D67"/>
    <w:rsid w:val="00656F79"/>
    <w:rsid w:val="00657831"/>
    <w:rsid w:val="006627C8"/>
    <w:rsid w:val="006628DE"/>
    <w:rsid w:val="00663F5D"/>
    <w:rsid w:val="00664D04"/>
    <w:rsid w:val="006661EA"/>
    <w:rsid w:val="006664FB"/>
    <w:rsid w:val="006665E9"/>
    <w:rsid w:val="00666E50"/>
    <w:rsid w:val="0066739D"/>
    <w:rsid w:val="006673AF"/>
    <w:rsid w:val="00667607"/>
    <w:rsid w:val="00670166"/>
    <w:rsid w:val="006707C7"/>
    <w:rsid w:val="00670AF0"/>
    <w:rsid w:val="00671751"/>
    <w:rsid w:val="00671AB9"/>
    <w:rsid w:val="00671C3C"/>
    <w:rsid w:val="006720B9"/>
    <w:rsid w:val="006722A4"/>
    <w:rsid w:val="00672518"/>
    <w:rsid w:val="00672C00"/>
    <w:rsid w:val="0067485F"/>
    <w:rsid w:val="00674A4C"/>
    <w:rsid w:val="00675106"/>
    <w:rsid w:val="006754DE"/>
    <w:rsid w:val="006756AE"/>
    <w:rsid w:val="0067769D"/>
    <w:rsid w:val="006803B8"/>
    <w:rsid w:val="0068307C"/>
    <w:rsid w:val="00683C01"/>
    <w:rsid w:val="00684797"/>
    <w:rsid w:val="00684D4D"/>
    <w:rsid w:val="006857B9"/>
    <w:rsid w:val="00685A09"/>
    <w:rsid w:val="00685BBF"/>
    <w:rsid w:val="0068629F"/>
    <w:rsid w:val="006930DE"/>
    <w:rsid w:val="00695871"/>
    <w:rsid w:val="00695D29"/>
    <w:rsid w:val="006A1E36"/>
    <w:rsid w:val="006A2C16"/>
    <w:rsid w:val="006A2FF1"/>
    <w:rsid w:val="006A4F7A"/>
    <w:rsid w:val="006A516C"/>
    <w:rsid w:val="006A51C6"/>
    <w:rsid w:val="006A7517"/>
    <w:rsid w:val="006A7F6F"/>
    <w:rsid w:val="006B06B4"/>
    <w:rsid w:val="006B24F0"/>
    <w:rsid w:val="006B2E57"/>
    <w:rsid w:val="006B4946"/>
    <w:rsid w:val="006B57C2"/>
    <w:rsid w:val="006B5F4C"/>
    <w:rsid w:val="006B6B26"/>
    <w:rsid w:val="006C0041"/>
    <w:rsid w:val="006C07A9"/>
    <w:rsid w:val="006C0D56"/>
    <w:rsid w:val="006C0F24"/>
    <w:rsid w:val="006C1B2E"/>
    <w:rsid w:val="006C2CA2"/>
    <w:rsid w:val="006C2DE7"/>
    <w:rsid w:val="006C6828"/>
    <w:rsid w:val="006C7C25"/>
    <w:rsid w:val="006C7C39"/>
    <w:rsid w:val="006D1027"/>
    <w:rsid w:val="006D1089"/>
    <w:rsid w:val="006D1ECD"/>
    <w:rsid w:val="006D1EE2"/>
    <w:rsid w:val="006D22EA"/>
    <w:rsid w:val="006D3B1D"/>
    <w:rsid w:val="006D3FD0"/>
    <w:rsid w:val="006D4594"/>
    <w:rsid w:val="006D51F4"/>
    <w:rsid w:val="006D66FA"/>
    <w:rsid w:val="006D68D4"/>
    <w:rsid w:val="006E0BE1"/>
    <w:rsid w:val="006E5521"/>
    <w:rsid w:val="006E7159"/>
    <w:rsid w:val="006F09C1"/>
    <w:rsid w:val="006F1172"/>
    <w:rsid w:val="006F134B"/>
    <w:rsid w:val="006F200F"/>
    <w:rsid w:val="006F21EF"/>
    <w:rsid w:val="006F26D2"/>
    <w:rsid w:val="006F28E9"/>
    <w:rsid w:val="006F2930"/>
    <w:rsid w:val="006F305F"/>
    <w:rsid w:val="006F3660"/>
    <w:rsid w:val="006F3999"/>
    <w:rsid w:val="006F4167"/>
    <w:rsid w:val="006F4A23"/>
    <w:rsid w:val="006F5069"/>
    <w:rsid w:val="006F7025"/>
    <w:rsid w:val="0070495B"/>
    <w:rsid w:val="00704DB1"/>
    <w:rsid w:val="007050F6"/>
    <w:rsid w:val="00705468"/>
    <w:rsid w:val="007059F1"/>
    <w:rsid w:val="00706740"/>
    <w:rsid w:val="00707956"/>
    <w:rsid w:val="00707E5A"/>
    <w:rsid w:val="00710600"/>
    <w:rsid w:val="0071126B"/>
    <w:rsid w:val="00711BBF"/>
    <w:rsid w:val="00712C20"/>
    <w:rsid w:val="00712FC5"/>
    <w:rsid w:val="0071506D"/>
    <w:rsid w:val="00715503"/>
    <w:rsid w:val="007161B2"/>
    <w:rsid w:val="00717002"/>
    <w:rsid w:val="00717D84"/>
    <w:rsid w:val="00722233"/>
    <w:rsid w:val="00723E65"/>
    <w:rsid w:val="007241A4"/>
    <w:rsid w:val="00725069"/>
    <w:rsid w:val="0072540C"/>
    <w:rsid w:val="00725E77"/>
    <w:rsid w:val="0072609D"/>
    <w:rsid w:val="0072657B"/>
    <w:rsid w:val="00726D37"/>
    <w:rsid w:val="00727548"/>
    <w:rsid w:val="007278FF"/>
    <w:rsid w:val="00730882"/>
    <w:rsid w:val="007314DE"/>
    <w:rsid w:val="00731EF1"/>
    <w:rsid w:val="00732560"/>
    <w:rsid w:val="00732D5A"/>
    <w:rsid w:val="007332C2"/>
    <w:rsid w:val="00735647"/>
    <w:rsid w:val="007359A5"/>
    <w:rsid w:val="007362EC"/>
    <w:rsid w:val="00736631"/>
    <w:rsid w:val="00736C20"/>
    <w:rsid w:val="0073711D"/>
    <w:rsid w:val="00737CD6"/>
    <w:rsid w:val="0074075B"/>
    <w:rsid w:val="00740BC6"/>
    <w:rsid w:val="00741050"/>
    <w:rsid w:val="00741DC1"/>
    <w:rsid w:val="00743F93"/>
    <w:rsid w:val="00744102"/>
    <w:rsid w:val="007452C3"/>
    <w:rsid w:val="00745790"/>
    <w:rsid w:val="00745E90"/>
    <w:rsid w:val="00746094"/>
    <w:rsid w:val="00746927"/>
    <w:rsid w:val="00747222"/>
    <w:rsid w:val="00747421"/>
    <w:rsid w:val="0074793B"/>
    <w:rsid w:val="00747AF4"/>
    <w:rsid w:val="007509B2"/>
    <w:rsid w:val="007512E4"/>
    <w:rsid w:val="007515D5"/>
    <w:rsid w:val="00752034"/>
    <w:rsid w:val="0075263D"/>
    <w:rsid w:val="00752CFA"/>
    <w:rsid w:val="007533E0"/>
    <w:rsid w:val="007536F9"/>
    <w:rsid w:val="00754DF3"/>
    <w:rsid w:val="0075506E"/>
    <w:rsid w:val="0075621C"/>
    <w:rsid w:val="007569AB"/>
    <w:rsid w:val="00757426"/>
    <w:rsid w:val="00757814"/>
    <w:rsid w:val="0076095C"/>
    <w:rsid w:val="00760D2A"/>
    <w:rsid w:val="00761077"/>
    <w:rsid w:val="00762641"/>
    <w:rsid w:val="00763B47"/>
    <w:rsid w:val="00764191"/>
    <w:rsid w:val="00764930"/>
    <w:rsid w:val="007651C3"/>
    <w:rsid w:val="007660E9"/>
    <w:rsid w:val="007662F2"/>
    <w:rsid w:val="00766FF8"/>
    <w:rsid w:val="007671DC"/>
    <w:rsid w:val="00771C7B"/>
    <w:rsid w:val="00773C0B"/>
    <w:rsid w:val="00776B68"/>
    <w:rsid w:val="0077751F"/>
    <w:rsid w:val="0077764C"/>
    <w:rsid w:val="0078067B"/>
    <w:rsid w:val="00780B52"/>
    <w:rsid w:val="0078264F"/>
    <w:rsid w:val="0078299E"/>
    <w:rsid w:val="00783C70"/>
    <w:rsid w:val="007843C5"/>
    <w:rsid w:val="0078444F"/>
    <w:rsid w:val="00784BF3"/>
    <w:rsid w:val="007864CE"/>
    <w:rsid w:val="00786E9F"/>
    <w:rsid w:val="007874A0"/>
    <w:rsid w:val="0078763F"/>
    <w:rsid w:val="0079070A"/>
    <w:rsid w:val="0079089A"/>
    <w:rsid w:val="00790C0D"/>
    <w:rsid w:val="00791534"/>
    <w:rsid w:val="007916EE"/>
    <w:rsid w:val="007925A6"/>
    <w:rsid w:val="00792C27"/>
    <w:rsid w:val="0079301A"/>
    <w:rsid w:val="00795E67"/>
    <w:rsid w:val="00795F16"/>
    <w:rsid w:val="00795FA0"/>
    <w:rsid w:val="0079695F"/>
    <w:rsid w:val="00796B4B"/>
    <w:rsid w:val="00797217"/>
    <w:rsid w:val="007974FA"/>
    <w:rsid w:val="007A06B5"/>
    <w:rsid w:val="007A0ED0"/>
    <w:rsid w:val="007A0FA2"/>
    <w:rsid w:val="007A3D1C"/>
    <w:rsid w:val="007A3D7F"/>
    <w:rsid w:val="007A4CE4"/>
    <w:rsid w:val="007A541D"/>
    <w:rsid w:val="007A593A"/>
    <w:rsid w:val="007A5E81"/>
    <w:rsid w:val="007A6920"/>
    <w:rsid w:val="007A6BD7"/>
    <w:rsid w:val="007B0E6A"/>
    <w:rsid w:val="007B1122"/>
    <w:rsid w:val="007B3226"/>
    <w:rsid w:val="007B46B3"/>
    <w:rsid w:val="007B493A"/>
    <w:rsid w:val="007B560C"/>
    <w:rsid w:val="007B5987"/>
    <w:rsid w:val="007B65CF"/>
    <w:rsid w:val="007C0519"/>
    <w:rsid w:val="007C0610"/>
    <w:rsid w:val="007C0696"/>
    <w:rsid w:val="007C0B23"/>
    <w:rsid w:val="007C0E6D"/>
    <w:rsid w:val="007C1010"/>
    <w:rsid w:val="007C1B19"/>
    <w:rsid w:val="007C2597"/>
    <w:rsid w:val="007C2688"/>
    <w:rsid w:val="007C376E"/>
    <w:rsid w:val="007C425D"/>
    <w:rsid w:val="007C5567"/>
    <w:rsid w:val="007C709B"/>
    <w:rsid w:val="007C79FF"/>
    <w:rsid w:val="007D02AC"/>
    <w:rsid w:val="007D0A99"/>
    <w:rsid w:val="007D0CC7"/>
    <w:rsid w:val="007D0F30"/>
    <w:rsid w:val="007D1ECE"/>
    <w:rsid w:val="007D2718"/>
    <w:rsid w:val="007D39C8"/>
    <w:rsid w:val="007D3F3A"/>
    <w:rsid w:val="007D57DB"/>
    <w:rsid w:val="007D637D"/>
    <w:rsid w:val="007D6400"/>
    <w:rsid w:val="007D665C"/>
    <w:rsid w:val="007D6CDE"/>
    <w:rsid w:val="007E0C56"/>
    <w:rsid w:val="007E19D0"/>
    <w:rsid w:val="007E20BF"/>
    <w:rsid w:val="007E29FA"/>
    <w:rsid w:val="007E4E9E"/>
    <w:rsid w:val="007E5B93"/>
    <w:rsid w:val="007E5DC1"/>
    <w:rsid w:val="007E5E8D"/>
    <w:rsid w:val="007E6971"/>
    <w:rsid w:val="007E6CE3"/>
    <w:rsid w:val="007E72E1"/>
    <w:rsid w:val="007E7988"/>
    <w:rsid w:val="007F09B3"/>
    <w:rsid w:val="007F1274"/>
    <w:rsid w:val="007F1624"/>
    <w:rsid w:val="007F234B"/>
    <w:rsid w:val="007F2E65"/>
    <w:rsid w:val="007F3160"/>
    <w:rsid w:val="007F4812"/>
    <w:rsid w:val="007F599F"/>
    <w:rsid w:val="007F5FD4"/>
    <w:rsid w:val="007F6B98"/>
    <w:rsid w:val="007F758C"/>
    <w:rsid w:val="00800910"/>
    <w:rsid w:val="00800B6B"/>
    <w:rsid w:val="00801B86"/>
    <w:rsid w:val="008020F6"/>
    <w:rsid w:val="00802873"/>
    <w:rsid w:val="00802E12"/>
    <w:rsid w:val="00803263"/>
    <w:rsid w:val="008045D1"/>
    <w:rsid w:val="008048DC"/>
    <w:rsid w:val="00805029"/>
    <w:rsid w:val="00805159"/>
    <w:rsid w:val="008053F2"/>
    <w:rsid w:val="00805553"/>
    <w:rsid w:val="0080600F"/>
    <w:rsid w:val="00806987"/>
    <w:rsid w:val="00806C48"/>
    <w:rsid w:val="00806E61"/>
    <w:rsid w:val="00810538"/>
    <w:rsid w:val="008112D0"/>
    <w:rsid w:val="00811F2F"/>
    <w:rsid w:val="0081256B"/>
    <w:rsid w:val="0081456B"/>
    <w:rsid w:val="008147C1"/>
    <w:rsid w:val="00815A80"/>
    <w:rsid w:val="00816044"/>
    <w:rsid w:val="0081640D"/>
    <w:rsid w:val="008166A5"/>
    <w:rsid w:val="008166DF"/>
    <w:rsid w:val="008168E0"/>
    <w:rsid w:val="00817BBB"/>
    <w:rsid w:val="00817C16"/>
    <w:rsid w:val="00820507"/>
    <w:rsid w:val="008207B1"/>
    <w:rsid w:val="008215B9"/>
    <w:rsid w:val="008220CB"/>
    <w:rsid w:val="00823189"/>
    <w:rsid w:val="00824287"/>
    <w:rsid w:val="00824440"/>
    <w:rsid w:val="0082477F"/>
    <w:rsid w:val="00825832"/>
    <w:rsid w:val="00825D9A"/>
    <w:rsid w:val="008263A0"/>
    <w:rsid w:val="0082669E"/>
    <w:rsid w:val="00826BC6"/>
    <w:rsid w:val="00826D21"/>
    <w:rsid w:val="00827617"/>
    <w:rsid w:val="008278BB"/>
    <w:rsid w:val="0082794A"/>
    <w:rsid w:val="00827F5B"/>
    <w:rsid w:val="00830B23"/>
    <w:rsid w:val="00830DAA"/>
    <w:rsid w:val="00831491"/>
    <w:rsid w:val="00831B5D"/>
    <w:rsid w:val="00831C3B"/>
    <w:rsid w:val="00831CA2"/>
    <w:rsid w:val="00832CB7"/>
    <w:rsid w:val="0083314E"/>
    <w:rsid w:val="008332AE"/>
    <w:rsid w:val="00833E17"/>
    <w:rsid w:val="0083582C"/>
    <w:rsid w:val="00835EB1"/>
    <w:rsid w:val="00836DBD"/>
    <w:rsid w:val="00840C4E"/>
    <w:rsid w:val="00841258"/>
    <w:rsid w:val="008424BF"/>
    <w:rsid w:val="00842ACC"/>
    <w:rsid w:val="00843F5B"/>
    <w:rsid w:val="00844407"/>
    <w:rsid w:val="008447CF"/>
    <w:rsid w:val="00844FCC"/>
    <w:rsid w:val="00845A5F"/>
    <w:rsid w:val="00845A72"/>
    <w:rsid w:val="00846E39"/>
    <w:rsid w:val="00847D09"/>
    <w:rsid w:val="0085039F"/>
    <w:rsid w:val="008505D6"/>
    <w:rsid w:val="00850D71"/>
    <w:rsid w:val="0085190A"/>
    <w:rsid w:val="00851C5C"/>
    <w:rsid w:val="00851E6A"/>
    <w:rsid w:val="00852298"/>
    <w:rsid w:val="008526B0"/>
    <w:rsid w:val="00853781"/>
    <w:rsid w:val="00854877"/>
    <w:rsid w:val="00855519"/>
    <w:rsid w:val="00855D25"/>
    <w:rsid w:val="00855F3E"/>
    <w:rsid w:val="00856A31"/>
    <w:rsid w:val="00856F9D"/>
    <w:rsid w:val="00861002"/>
    <w:rsid w:val="00861B91"/>
    <w:rsid w:val="00861DEF"/>
    <w:rsid w:val="00862CF4"/>
    <w:rsid w:val="00867449"/>
    <w:rsid w:val="0086753E"/>
    <w:rsid w:val="00867852"/>
    <w:rsid w:val="008700EC"/>
    <w:rsid w:val="008707A0"/>
    <w:rsid w:val="0087093F"/>
    <w:rsid w:val="0087139A"/>
    <w:rsid w:val="00871BDB"/>
    <w:rsid w:val="00871BE1"/>
    <w:rsid w:val="0087227F"/>
    <w:rsid w:val="00873597"/>
    <w:rsid w:val="00873C0C"/>
    <w:rsid w:val="0087424D"/>
    <w:rsid w:val="00875079"/>
    <w:rsid w:val="0087585A"/>
    <w:rsid w:val="008777EB"/>
    <w:rsid w:val="00877A3B"/>
    <w:rsid w:val="00877E43"/>
    <w:rsid w:val="0088038D"/>
    <w:rsid w:val="0088118D"/>
    <w:rsid w:val="00881A34"/>
    <w:rsid w:val="00881BD3"/>
    <w:rsid w:val="00882266"/>
    <w:rsid w:val="0088342A"/>
    <w:rsid w:val="0088400E"/>
    <w:rsid w:val="00884E1D"/>
    <w:rsid w:val="0088623C"/>
    <w:rsid w:val="00886761"/>
    <w:rsid w:val="00887B59"/>
    <w:rsid w:val="00890FD6"/>
    <w:rsid w:val="008919D3"/>
    <w:rsid w:val="00891E11"/>
    <w:rsid w:val="008928B7"/>
    <w:rsid w:val="0089390F"/>
    <w:rsid w:val="008948DA"/>
    <w:rsid w:val="008949B7"/>
    <w:rsid w:val="0089517D"/>
    <w:rsid w:val="00896A02"/>
    <w:rsid w:val="0089781F"/>
    <w:rsid w:val="008A0397"/>
    <w:rsid w:val="008A10DF"/>
    <w:rsid w:val="008A1CE7"/>
    <w:rsid w:val="008A1E4A"/>
    <w:rsid w:val="008A57E9"/>
    <w:rsid w:val="008A5B6D"/>
    <w:rsid w:val="008A6761"/>
    <w:rsid w:val="008A6D5B"/>
    <w:rsid w:val="008A7275"/>
    <w:rsid w:val="008B035C"/>
    <w:rsid w:val="008B0960"/>
    <w:rsid w:val="008B0D61"/>
    <w:rsid w:val="008B1B01"/>
    <w:rsid w:val="008B36AF"/>
    <w:rsid w:val="008B4757"/>
    <w:rsid w:val="008B49BD"/>
    <w:rsid w:val="008B5C37"/>
    <w:rsid w:val="008B5CFB"/>
    <w:rsid w:val="008B6427"/>
    <w:rsid w:val="008B6A6C"/>
    <w:rsid w:val="008B727E"/>
    <w:rsid w:val="008B746F"/>
    <w:rsid w:val="008B7D1A"/>
    <w:rsid w:val="008C03EB"/>
    <w:rsid w:val="008C0437"/>
    <w:rsid w:val="008C37CC"/>
    <w:rsid w:val="008C3EB3"/>
    <w:rsid w:val="008C4298"/>
    <w:rsid w:val="008C47FC"/>
    <w:rsid w:val="008C7080"/>
    <w:rsid w:val="008D0DE5"/>
    <w:rsid w:val="008D22A7"/>
    <w:rsid w:val="008D23FA"/>
    <w:rsid w:val="008D2666"/>
    <w:rsid w:val="008D3158"/>
    <w:rsid w:val="008D450B"/>
    <w:rsid w:val="008D4DE5"/>
    <w:rsid w:val="008D682F"/>
    <w:rsid w:val="008D695B"/>
    <w:rsid w:val="008D70C6"/>
    <w:rsid w:val="008D79F4"/>
    <w:rsid w:val="008E15CE"/>
    <w:rsid w:val="008E23B0"/>
    <w:rsid w:val="008E2695"/>
    <w:rsid w:val="008E39A3"/>
    <w:rsid w:val="008E3B6B"/>
    <w:rsid w:val="008E3F3B"/>
    <w:rsid w:val="008E54A7"/>
    <w:rsid w:val="008E5F3E"/>
    <w:rsid w:val="008E6209"/>
    <w:rsid w:val="008E62A0"/>
    <w:rsid w:val="008E668F"/>
    <w:rsid w:val="008E6EC4"/>
    <w:rsid w:val="008E6EEB"/>
    <w:rsid w:val="008F074C"/>
    <w:rsid w:val="008F09CC"/>
    <w:rsid w:val="008F0E57"/>
    <w:rsid w:val="008F1824"/>
    <w:rsid w:val="008F22E0"/>
    <w:rsid w:val="008F2D6C"/>
    <w:rsid w:val="008F3BB6"/>
    <w:rsid w:val="008F3CB8"/>
    <w:rsid w:val="008F4D85"/>
    <w:rsid w:val="008F4F00"/>
    <w:rsid w:val="008F5EA6"/>
    <w:rsid w:val="008F5F5A"/>
    <w:rsid w:val="008F5FF5"/>
    <w:rsid w:val="008F68A1"/>
    <w:rsid w:val="00900019"/>
    <w:rsid w:val="00900A39"/>
    <w:rsid w:val="00900DC8"/>
    <w:rsid w:val="00901640"/>
    <w:rsid w:val="00903369"/>
    <w:rsid w:val="00903A29"/>
    <w:rsid w:val="00904C58"/>
    <w:rsid w:val="009059B1"/>
    <w:rsid w:val="0091098D"/>
    <w:rsid w:val="0091141F"/>
    <w:rsid w:val="00911499"/>
    <w:rsid w:val="0091167C"/>
    <w:rsid w:val="009117B1"/>
    <w:rsid w:val="00911DEA"/>
    <w:rsid w:val="00911F7D"/>
    <w:rsid w:val="009124DD"/>
    <w:rsid w:val="00912BBA"/>
    <w:rsid w:val="00913234"/>
    <w:rsid w:val="00913831"/>
    <w:rsid w:val="00913A88"/>
    <w:rsid w:val="00915125"/>
    <w:rsid w:val="00917497"/>
    <w:rsid w:val="009202E5"/>
    <w:rsid w:val="00920E68"/>
    <w:rsid w:val="00920F35"/>
    <w:rsid w:val="00921B70"/>
    <w:rsid w:val="00922543"/>
    <w:rsid w:val="00922A04"/>
    <w:rsid w:val="00922EFC"/>
    <w:rsid w:val="0092718E"/>
    <w:rsid w:val="009271F9"/>
    <w:rsid w:val="00927820"/>
    <w:rsid w:val="00927D47"/>
    <w:rsid w:val="0093005A"/>
    <w:rsid w:val="00930480"/>
    <w:rsid w:val="009304F5"/>
    <w:rsid w:val="00930E1A"/>
    <w:rsid w:val="009314E0"/>
    <w:rsid w:val="00932B7C"/>
    <w:rsid w:val="00933745"/>
    <w:rsid w:val="00934336"/>
    <w:rsid w:val="00934DB6"/>
    <w:rsid w:val="00934DED"/>
    <w:rsid w:val="00935583"/>
    <w:rsid w:val="00935728"/>
    <w:rsid w:val="00935AEF"/>
    <w:rsid w:val="00935F4B"/>
    <w:rsid w:val="00937E89"/>
    <w:rsid w:val="00937F30"/>
    <w:rsid w:val="0094021B"/>
    <w:rsid w:val="0094141B"/>
    <w:rsid w:val="00941A2E"/>
    <w:rsid w:val="00944661"/>
    <w:rsid w:val="009450E9"/>
    <w:rsid w:val="00945D95"/>
    <w:rsid w:val="00946E63"/>
    <w:rsid w:val="009506E1"/>
    <w:rsid w:val="00952AF6"/>
    <w:rsid w:val="00952F7F"/>
    <w:rsid w:val="00956908"/>
    <w:rsid w:val="00956CCE"/>
    <w:rsid w:val="009572E3"/>
    <w:rsid w:val="00957CFA"/>
    <w:rsid w:val="009603F5"/>
    <w:rsid w:val="00960558"/>
    <w:rsid w:val="00960601"/>
    <w:rsid w:val="00960817"/>
    <w:rsid w:val="0096183A"/>
    <w:rsid w:val="00961D6E"/>
    <w:rsid w:val="00962E91"/>
    <w:rsid w:val="00962F54"/>
    <w:rsid w:val="00964092"/>
    <w:rsid w:val="0096440A"/>
    <w:rsid w:val="00964A67"/>
    <w:rsid w:val="00964C1B"/>
    <w:rsid w:val="00964C40"/>
    <w:rsid w:val="00966326"/>
    <w:rsid w:val="00966FD0"/>
    <w:rsid w:val="009674CD"/>
    <w:rsid w:val="0096776C"/>
    <w:rsid w:val="00970B28"/>
    <w:rsid w:val="009734ED"/>
    <w:rsid w:val="0097370A"/>
    <w:rsid w:val="00973CB1"/>
    <w:rsid w:val="00973EED"/>
    <w:rsid w:val="00974D76"/>
    <w:rsid w:val="0097563F"/>
    <w:rsid w:val="0097576F"/>
    <w:rsid w:val="00976F7C"/>
    <w:rsid w:val="009772CB"/>
    <w:rsid w:val="00977675"/>
    <w:rsid w:val="0098015A"/>
    <w:rsid w:val="00980BE6"/>
    <w:rsid w:val="00981370"/>
    <w:rsid w:val="00981674"/>
    <w:rsid w:val="0098260F"/>
    <w:rsid w:val="00982D92"/>
    <w:rsid w:val="00983636"/>
    <w:rsid w:val="00983E75"/>
    <w:rsid w:val="00984196"/>
    <w:rsid w:val="009849D1"/>
    <w:rsid w:val="009860F0"/>
    <w:rsid w:val="00986B8F"/>
    <w:rsid w:val="0098739E"/>
    <w:rsid w:val="00987705"/>
    <w:rsid w:val="00987713"/>
    <w:rsid w:val="0099099C"/>
    <w:rsid w:val="00991404"/>
    <w:rsid w:val="00991B9B"/>
    <w:rsid w:val="0099228E"/>
    <w:rsid w:val="00992714"/>
    <w:rsid w:val="00992CF9"/>
    <w:rsid w:val="009930A6"/>
    <w:rsid w:val="00993F04"/>
    <w:rsid w:val="0099406B"/>
    <w:rsid w:val="0099460C"/>
    <w:rsid w:val="00994DC9"/>
    <w:rsid w:val="00994E99"/>
    <w:rsid w:val="00996FCA"/>
    <w:rsid w:val="00997C23"/>
    <w:rsid w:val="009A0203"/>
    <w:rsid w:val="009A2797"/>
    <w:rsid w:val="009A2D38"/>
    <w:rsid w:val="009A3085"/>
    <w:rsid w:val="009A3EEA"/>
    <w:rsid w:val="009A6216"/>
    <w:rsid w:val="009A642D"/>
    <w:rsid w:val="009A6D38"/>
    <w:rsid w:val="009A6F03"/>
    <w:rsid w:val="009A7966"/>
    <w:rsid w:val="009B1037"/>
    <w:rsid w:val="009B1469"/>
    <w:rsid w:val="009B1EFB"/>
    <w:rsid w:val="009B3E6F"/>
    <w:rsid w:val="009B41D0"/>
    <w:rsid w:val="009B61A8"/>
    <w:rsid w:val="009B68F4"/>
    <w:rsid w:val="009B6E86"/>
    <w:rsid w:val="009C1542"/>
    <w:rsid w:val="009C2134"/>
    <w:rsid w:val="009C2F4C"/>
    <w:rsid w:val="009C31ED"/>
    <w:rsid w:val="009C3230"/>
    <w:rsid w:val="009C35F2"/>
    <w:rsid w:val="009C485E"/>
    <w:rsid w:val="009C49F5"/>
    <w:rsid w:val="009C6851"/>
    <w:rsid w:val="009C700B"/>
    <w:rsid w:val="009C7532"/>
    <w:rsid w:val="009D01BA"/>
    <w:rsid w:val="009D0842"/>
    <w:rsid w:val="009D179B"/>
    <w:rsid w:val="009D2045"/>
    <w:rsid w:val="009D26D7"/>
    <w:rsid w:val="009D33FB"/>
    <w:rsid w:val="009D48C3"/>
    <w:rsid w:val="009D56D8"/>
    <w:rsid w:val="009D5916"/>
    <w:rsid w:val="009D7FB4"/>
    <w:rsid w:val="009E0936"/>
    <w:rsid w:val="009E0BD4"/>
    <w:rsid w:val="009E1531"/>
    <w:rsid w:val="009E1BDD"/>
    <w:rsid w:val="009E1DEB"/>
    <w:rsid w:val="009E251E"/>
    <w:rsid w:val="009E27B7"/>
    <w:rsid w:val="009E2E0B"/>
    <w:rsid w:val="009E2F1F"/>
    <w:rsid w:val="009E3E00"/>
    <w:rsid w:val="009E3E33"/>
    <w:rsid w:val="009E4ADF"/>
    <w:rsid w:val="009E57ED"/>
    <w:rsid w:val="009F0B10"/>
    <w:rsid w:val="009F1448"/>
    <w:rsid w:val="009F2AB9"/>
    <w:rsid w:val="009F3F66"/>
    <w:rsid w:val="009F4CC5"/>
    <w:rsid w:val="009F5B86"/>
    <w:rsid w:val="009F61DB"/>
    <w:rsid w:val="009F64F5"/>
    <w:rsid w:val="009F7074"/>
    <w:rsid w:val="00A010AD"/>
    <w:rsid w:val="00A01F82"/>
    <w:rsid w:val="00A02307"/>
    <w:rsid w:val="00A033D6"/>
    <w:rsid w:val="00A0435C"/>
    <w:rsid w:val="00A048FD"/>
    <w:rsid w:val="00A05B20"/>
    <w:rsid w:val="00A06F0A"/>
    <w:rsid w:val="00A07926"/>
    <w:rsid w:val="00A07CC8"/>
    <w:rsid w:val="00A10863"/>
    <w:rsid w:val="00A10E9C"/>
    <w:rsid w:val="00A10F50"/>
    <w:rsid w:val="00A1330B"/>
    <w:rsid w:val="00A142B5"/>
    <w:rsid w:val="00A14D46"/>
    <w:rsid w:val="00A1537F"/>
    <w:rsid w:val="00A153EF"/>
    <w:rsid w:val="00A16E8C"/>
    <w:rsid w:val="00A17121"/>
    <w:rsid w:val="00A1719B"/>
    <w:rsid w:val="00A2016A"/>
    <w:rsid w:val="00A20722"/>
    <w:rsid w:val="00A20AA0"/>
    <w:rsid w:val="00A22C64"/>
    <w:rsid w:val="00A2317C"/>
    <w:rsid w:val="00A2390A"/>
    <w:rsid w:val="00A245B8"/>
    <w:rsid w:val="00A245E3"/>
    <w:rsid w:val="00A24CAC"/>
    <w:rsid w:val="00A258EC"/>
    <w:rsid w:val="00A2648B"/>
    <w:rsid w:val="00A269AD"/>
    <w:rsid w:val="00A27B36"/>
    <w:rsid w:val="00A30BD3"/>
    <w:rsid w:val="00A32517"/>
    <w:rsid w:val="00A32CDE"/>
    <w:rsid w:val="00A333C9"/>
    <w:rsid w:val="00A33CF6"/>
    <w:rsid w:val="00A33F9C"/>
    <w:rsid w:val="00A37E2E"/>
    <w:rsid w:val="00A402A2"/>
    <w:rsid w:val="00A40C39"/>
    <w:rsid w:val="00A421F0"/>
    <w:rsid w:val="00A478F8"/>
    <w:rsid w:val="00A50D21"/>
    <w:rsid w:val="00A50FDD"/>
    <w:rsid w:val="00A50FF8"/>
    <w:rsid w:val="00A5119B"/>
    <w:rsid w:val="00A517A1"/>
    <w:rsid w:val="00A51C81"/>
    <w:rsid w:val="00A52311"/>
    <w:rsid w:val="00A524CF"/>
    <w:rsid w:val="00A53380"/>
    <w:rsid w:val="00A546B4"/>
    <w:rsid w:val="00A6050E"/>
    <w:rsid w:val="00A63396"/>
    <w:rsid w:val="00A63B44"/>
    <w:rsid w:val="00A647D8"/>
    <w:rsid w:val="00A652F9"/>
    <w:rsid w:val="00A65F8C"/>
    <w:rsid w:val="00A66983"/>
    <w:rsid w:val="00A702AB"/>
    <w:rsid w:val="00A703A0"/>
    <w:rsid w:val="00A703AE"/>
    <w:rsid w:val="00A7082F"/>
    <w:rsid w:val="00A71847"/>
    <w:rsid w:val="00A71C4E"/>
    <w:rsid w:val="00A7207E"/>
    <w:rsid w:val="00A73080"/>
    <w:rsid w:val="00A738B2"/>
    <w:rsid w:val="00A7491E"/>
    <w:rsid w:val="00A75246"/>
    <w:rsid w:val="00A764A4"/>
    <w:rsid w:val="00A776ED"/>
    <w:rsid w:val="00A800BE"/>
    <w:rsid w:val="00A808D5"/>
    <w:rsid w:val="00A817AF"/>
    <w:rsid w:val="00A81C23"/>
    <w:rsid w:val="00A82007"/>
    <w:rsid w:val="00A8237E"/>
    <w:rsid w:val="00A8307C"/>
    <w:rsid w:val="00A83C6A"/>
    <w:rsid w:val="00A8403B"/>
    <w:rsid w:val="00A84BD0"/>
    <w:rsid w:val="00A8577C"/>
    <w:rsid w:val="00A860D4"/>
    <w:rsid w:val="00A86C72"/>
    <w:rsid w:val="00A879B6"/>
    <w:rsid w:val="00A87B8C"/>
    <w:rsid w:val="00A9052D"/>
    <w:rsid w:val="00A9088A"/>
    <w:rsid w:val="00A90A70"/>
    <w:rsid w:val="00A90D1C"/>
    <w:rsid w:val="00A91C50"/>
    <w:rsid w:val="00A92333"/>
    <w:rsid w:val="00A925B6"/>
    <w:rsid w:val="00A93976"/>
    <w:rsid w:val="00A93C89"/>
    <w:rsid w:val="00A93EE9"/>
    <w:rsid w:val="00A94754"/>
    <w:rsid w:val="00A96386"/>
    <w:rsid w:val="00A976EA"/>
    <w:rsid w:val="00AA1534"/>
    <w:rsid w:val="00AA161F"/>
    <w:rsid w:val="00AA219D"/>
    <w:rsid w:val="00AA2C5B"/>
    <w:rsid w:val="00AA4125"/>
    <w:rsid w:val="00AA461D"/>
    <w:rsid w:val="00AA64AD"/>
    <w:rsid w:val="00AA7E29"/>
    <w:rsid w:val="00AB032F"/>
    <w:rsid w:val="00AB10BA"/>
    <w:rsid w:val="00AB1879"/>
    <w:rsid w:val="00AB1FF4"/>
    <w:rsid w:val="00AB2665"/>
    <w:rsid w:val="00AB3AD1"/>
    <w:rsid w:val="00AB4502"/>
    <w:rsid w:val="00AB45FA"/>
    <w:rsid w:val="00AB59CD"/>
    <w:rsid w:val="00AB5F44"/>
    <w:rsid w:val="00AB63F1"/>
    <w:rsid w:val="00AB6F2F"/>
    <w:rsid w:val="00AB72B2"/>
    <w:rsid w:val="00AB7F09"/>
    <w:rsid w:val="00AC0051"/>
    <w:rsid w:val="00AC0377"/>
    <w:rsid w:val="00AC07B8"/>
    <w:rsid w:val="00AC0A04"/>
    <w:rsid w:val="00AC0FCE"/>
    <w:rsid w:val="00AC0FF1"/>
    <w:rsid w:val="00AC1B78"/>
    <w:rsid w:val="00AC1C7C"/>
    <w:rsid w:val="00AC1DF6"/>
    <w:rsid w:val="00AC27B9"/>
    <w:rsid w:val="00AC39E1"/>
    <w:rsid w:val="00AC4111"/>
    <w:rsid w:val="00AC4B63"/>
    <w:rsid w:val="00AC51EA"/>
    <w:rsid w:val="00AC62C2"/>
    <w:rsid w:val="00AC6B12"/>
    <w:rsid w:val="00AC72A4"/>
    <w:rsid w:val="00AC72C0"/>
    <w:rsid w:val="00AD234F"/>
    <w:rsid w:val="00AD2BC2"/>
    <w:rsid w:val="00AD360C"/>
    <w:rsid w:val="00AD4596"/>
    <w:rsid w:val="00AD4782"/>
    <w:rsid w:val="00AD4D2E"/>
    <w:rsid w:val="00AD7F76"/>
    <w:rsid w:val="00AD7FD5"/>
    <w:rsid w:val="00AE1267"/>
    <w:rsid w:val="00AE3171"/>
    <w:rsid w:val="00AE3437"/>
    <w:rsid w:val="00AE3C26"/>
    <w:rsid w:val="00AE477D"/>
    <w:rsid w:val="00AE47C3"/>
    <w:rsid w:val="00AE480D"/>
    <w:rsid w:val="00AE4A91"/>
    <w:rsid w:val="00AE4EAC"/>
    <w:rsid w:val="00AE519E"/>
    <w:rsid w:val="00AE5ED6"/>
    <w:rsid w:val="00AE6E16"/>
    <w:rsid w:val="00AE75AE"/>
    <w:rsid w:val="00AE7E0B"/>
    <w:rsid w:val="00AF0138"/>
    <w:rsid w:val="00AF05EC"/>
    <w:rsid w:val="00AF0C30"/>
    <w:rsid w:val="00AF0F57"/>
    <w:rsid w:val="00AF2169"/>
    <w:rsid w:val="00AF395D"/>
    <w:rsid w:val="00AF4B2E"/>
    <w:rsid w:val="00AF634D"/>
    <w:rsid w:val="00B0036B"/>
    <w:rsid w:val="00B00A78"/>
    <w:rsid w:val="00B00CE4"/>
    <w:rsid w:val="00B00F73"/>
    <w:rsid w:val="00B0149F"/>
    <w:rsid w:val="00B018BC"/>
    <w:rsid w:val="00B02371"/>
    <w:rsid w:val="00B02BDC"/>
    <w:rsid w:val="00B02F30"/>
    <w:rsid w:val="00B04782"/>
    <w:rsid w:val="00B04906"/>
    <w:rsid w:val="00B06A24"/>
    <w:rsid w:val="00B06AB9"/>
    <w:rsid w:val="00B07F89"/>
    <w:rsid w:val="00B11EC8"/>
    <w:rsid w:val="00B13DD3"/>
    <w:rsid w:val="00B15668"/>
    <w:rsid w:val="00B157C0"/>
    <w:rsid w:val="00B164FA"/>
    <w:rsid w:val="00B16D91"/>
    <w:rsid w:val="00B179F7"/>
    <w:rsid w:val="00B200FE"/>
    <w:rsid w:val="00B20169"/>
    <w:rsid w:val="00B23863"/>
    <w:rsid w:val="00B23A0F"/>
    <w:rsid w:val="00B2442F"/>
    <w:rsid w:val="00B24EE6"/>
    <w:rsid w:val="00B2668A"/>
    <w:rsid w:val="00B272E0"/>
    <w:rsid w:val="00B27610"/>
    <w:rsid w:val="00B27D69"/>
    <w:rsid w:val="00B312BE"/>
    <w:rsid w:val="00B32085"/>
    <w:rsid w:val="00B32250"/>
    <w:rsid w:val="00B334DA"/>
    <w:rsid w:val="00B33689"/>
    <w:rsid w:val="00B33F6D"/>
    <w:rsid w:val="00B340FE"/>
    <w:rsid w:val="00B34EDD"/>
    <w:rsid w:val="00B353F5"/>
    <w:rsid w:val="00B35DD4"/>
    <w:rsid w:val="00B36C4E"/>
    <w:rsid w:val="00B41A1C"/>
    <w:rsid w:val="00B425BF"/>
    <w:rsid w:val="00B4296F"/>
    <w:rsid w:val="00B42CD3"/>
    <w:rsid w:val="00B43698"/>
    <w:rsid w:val="00B454A6"/>
    <w:rsid w:val="00B454CE"/>
    <w:rsid w:val="00B457BE"/>
    <w:rsid w:val="00B45BA8"/>
    <w:rsid w:val="00B465AB"/>
    <w:rsid w:val="00B469A2"/>
    <w:rsid w:val="00B4777B"/>
    <w:rsid w:val="00B5035C"/>
    <w:rsid w:val="00B538B8"/>
    <w:rsid w:val="00B5478E"/>
    <w:rsid w:val="00B54E8E"/>
    <w:rsid w:val="00B554C1"/>
    <w:rsid w:val="00B557D8"/>
    <w:rsid w:val="00B566AC"/>
    <w:rsid w:val="00B56793"/>
    <w:rsid w:val="00B5694F"/>
    <w:rsid w:val="00B56FD3"/>
    <w:rsid w:val="00B57431"/>
    <w:rsid w:val="00B60362"/>
    <w:rsid w:val="00B60E89"/>
    <w:rsid w:val="00B6125F"/>
    <w:rsid w:val="00B6227D"/>
    <w:rsid w:val="00B63598"/>
    <w:rsid w:val="00B646D3"/>
    <w:rsid w:val="00B64A76"/>
    <w:rsid w:val="00B653AF"/>
    <w:rsid w:val="00B6672D"/>
    <w:rsid w:val="00B66EBC"/>
    <w:rsid w:val="00B70D53"/>
    <w:rsid w:val="00B7294A"/>
    <w:rsid w:val="00B747CC"/>
    <w:rsid w:val="00B74BAC"/>
    <w:rsid w:val="00B76871"/>
    <w:rsid w:val="00B76A5F"/>
    <w:rsid w:val="00B805E3"/>
    <w:rsid w:val="00B810F7"/>
    <w:rsid w:val="00B81A2E"/>
    <w:rsid w:val="00B81BD7"/>
    <w:rsid w:val="00B835E7"/>
    <w:rsid w:val="00B84917"/>
    <w:rsid w:val="00B8567B"/>
    <w:rsid w:val="00B85E61"/>
    <w:rsid w:val="00B85E9B"/>
    <w:rsid w:val="00B85FA1"/>
    <w:rsid w:val="00B870AF"/>
    <w:rsid w:val="00B87C60"/>
    <w:rsid w:val="00B906D6"/>
    <w:rsid w:val="00B90A1D"/>
    <w:rsid w:val="00B92144"/>
    <w:rsid w:val="00B92676"/>
    <w:rsid w:val="00B926B5"/>
    <w:rsid w:val="00B92D5A"/>
    <w:rsid w:val="00B94515"/>
    <w:rsid w:val="00B945AF"/>
    <w:rsid w:val="00B94DF1"/>
    <w:rsid w:val="00B96E43"/>
    <w:rsid w:val="00B973FD"/>
    <w:rsid w:val="00B97871"/>
    <w:rsid w:val="00B97952"/>
    <w:rsid w:val="00BA0549"/>
    <w:rsid w:val="00BA06A4"/>
    <w:rsid w:val="00BA2BE4"/>
    <w:rsid w:val="00BA342A"/>
    <w:rsid w:val="00BA3A3D"/>
    <w:rsid w:val="00BA4EFB"/>
    <w:rsid w:val="00BA68AA"/>
    <w:rsid w:val="00BA7A3E"/>
    <w:rsid w:val="00BA7BBA"/>
    <w:rsid w:val="00BB0AFA"/>
    <w:rsid w:val="00BB20A4"/>
    <w:rsid w:val="00BB3A17"/>
    <w:rsid w:val="00BB3EBB"/>
    <w:rsid w:val="00BB443E"/>
    <w:rsid w:val="00BB4B9A"/>
    <w:rsid w:val="00BB580F"/>
    <w:rsid w:val="00BB5837"/>
    <w:rsid w:val="00BB6A48"/>
    <w:rsid w:val="00BB72C0"/>
    <w:rsid w:val="00BB7323"/>
    <w:rsid w:val="00BB7920"/>
    <w:rsid w:val="00BB7C69"/>
    <w:rsid w:val="00BC085C"/>
    <w:rsid w:val="00BC1152"/>
    <w:rsid w:val="00BC2312"/>
    <w:rsid w:val="00BC2BFB"/>
    <w:rsid w:val="00BC3507"/>
    <w:rsid w:val="00BC49B6"/>
    <w:rsid w:val="00BC4BF2"/>
    <w:rsid w:val="00BC4D06"/>
    <w:rsid w:val="00BC5555"/>
    <w:rsid w:val="00BC6167"/>
    <w:rsid w:val="00BD00A4"/>
    <w:rsid w:val="00BD05DA"/>
    <w:rsid w:val="00BD2446"/>
    <w:rsid w:val="00BD3956"/>
    <w:rsid w:val="00BD3AFD"/>
    <w:rsid w:val="00BD429A"/>
    <w:rsid w:val="00BD4305"/>
    <w:rsid w:val="00BD47F7"/>
    <w:rsid w:val="00BD4AD5"/>
    <w:rsid w:val="00BD5E4C"/>
    <w:rsid w:val="00BD609F"/>
    <w:rsid w:val="00BD69FF"/>
    <w:rsid w:val="00BD6A03"/>
    <w:rsid w:val="00BD752E"/>
    <w:rsid w:val="00BD7B34"/>
    <w:rsid w:val="00BD7C14"/>
    <w:rsid w:val="00BD7D45"/>
    <w:rsid w:val="00BE07A6"/>
    <w:rsid w:val="00BE08FC"/>
    <w:rsid w:val="00BE13B8"/>
    <w:rsid w:val="00BE21DA"/>
    <w:rsid w:val="00BE25AB"/>
    <w:rsid w:val="00BE316E"/>
    <w:rsid w:val="00BE4516"/>
    <w:rsid w:val="00BE5727"/>
    <w:rsid w:val="00BE73BB"/>
    <w:rsid w:val="00BE75CF"/>
    <w:rsid w:val="00BF0041"/>
    <w:rsid w:val="00BF0F66"/>
    <w:rsid w:val="00BF162D"/>
    <w:rsid w:val="00BF196D"/>
    <w:rsid w:val="00BF1B93"/>
    <w:rsid w:val="00BF4989"/>
    <w:rsid w:val="00BF4CDF"/>
    <w:rsid w:val="00BF5099"/>
    <w:rsid w:val="00BF532D"/>
    <w:rsid w:val="00BF74A5"/>
    <w:rsid w:val="00BF7A41"/>
    <w:rsid w:val="00C0008D"/>
    <w:rsid w:val="00C006D7"/>
    <w:rsid w:val="00C0071D"/>
    <w:rsid w:val="00C0234F"/>
    <w:rsid w:val="00C02536"/>
    <w:rsid w:val="00C03480"/>
    <w:rsid w:val="00C0373B"/>
    <w:rsid w:val="00C03A61"/>
    <w:rsid w:val="00C047FA"/>
    <w:rsid w:val="00C051F4"/>
    <w:rsid w:val="00C05A12"/>
    <w:rsid w:val="00C05ADD"/>
    <w:rsid w:val="00C06802"/>
    <w:rsid w:val="00C068A0"/>
    <w:rsid w:val="00C0729D"/>
    <w:rsid w:val="00C07599"/>
    <w:rsid w:val="00C07C31"/>
    <w:rsid w:val="00C07E72"/>
    <w:rsid w:val="00C102B8"/>
    <w:rsid w:val="00C10A04"/>
    <w:rsid w:val="00C111C2"/>
    <w:rsid w:val="00C11A70"/>
    <w:rsid w:val="00C11E69"/>
    <w:rsid w:val="00C120C0"/>
    <w:rsid w:val="00C12CCC"/>
    <w:rsid w:val="00C13A08"/>
    <w:rsid w:val="00C13BA5"/>
    <w:rsid w:val="00C140E7"/>
    <w:rsid w:val="00C14670"/>
    <w:rsid w:val="00C149AA"/>
    <w:rsid w:val="00C14DF3"/>
    <w:rsid w:val="00C15805"/>
    <w:rsid w:val="00C15B82"/>
    <w:rsid w:val="00C17023"/>
    <w:rsid w:val="00C17C09"/>
    <w:rsid w:val="00C17CC5"/>
    <w:rsid w:val="00C20055"/>
    <w:rsid w:val="00C20D26"/>
    <w:rsid w:val="00C21468"/>
    <w:rsid w:val="00C21C3E"/>
    <w:rsid w:val="00C221BB"/>
    <w:rsid w:val="00C230B4"/>
    <w:rsid w:val="00C230F4"/>
    <w:rsid w:val="00C23260"/>
    <w:rsid w:val="00C23BC2"/>
    <w:rsid w:val="00C24414"/>
    <w:rsid w:val="00C24574"/>
    <w:rsid w:val="00C249B1"/>
    <w:rsid w:val="00C25C74"/>
    <w:rsid w:val="00C260D8"/>
    <w:rsid w:val="00C26300"/>
    <w:rsid w:val="00C2764E"/>
    <w:rsid w:val="00C3118B"/>
    <w:rsid w:val="00C3236A"/>
    <w:rsid w:val="00C3236C"/>
    <w:rsid w:val="00C332B6"/>
    <w:rsid w:val="00C33968"/>
    <w:rsid w:val="00C34D0C"/>
    <w:rsid w:val="00C35179"/>
    <w:rsid w:val="00C356CB"/>
    <w:rsid w:val="00C379BC"/>
    <w:rsid w:val="00C40088"/>
    <w:rsid w:val="00C405C3"/>
    <w:rsid w:val="00C40ADF"/>
    <w:rsid w:val="00C41B35"/>
    <w:rsid w:val="00C42682"/>
    <w:rsid w:val="00C434D4"/>
    <w:rsid w:val="00C44180"/>
    <w:rsid w:val="00C44360"/>
    <w:rsid w:val="00C44A8D"/>
    <w:rsid w:val="00C452D4"/>
    <w:rsid w:val="00C45A50"/>
    <w:rsid w:val="00C465CE"/>
    <w:rsid w:val="00C47DA7"/>
    <w:rsid w:val="00C50389"/>
    <w:rsid w:val="00C5116D"/>
    <w:rsid w:val="00C512E6"/>
    <w:rsid w:val="00C52B6A"/>
    <w:rsid w:val="00C5319F"/>
    <w:rsid w:val="00C53627"/>
    <w:rsid w:val="00C53E6F"/>
    <w:rsid w:val="00C53F86"/>
    <w:rsid w:val="00C549FB"/>
    <w:rsid w:val="00C55EF4"/>
    <w:rsid w:val="00C572DA"/>
    <w:rsid w:val="00C57A59"/>
    <w:rsid w:val="00C612DB"/>
    <w:rsid w:val="00C61717"/>
    <w:rsid w:val="00C639FD"/>
    <w:rsid w:val="00C640D2"/>
    <w:rsid w:val="00C6571E"/>
    <w:rsid w:val="00C65D1C"/>
    <w:rsid w:val="00C65E9E"/>
    <w:rsid w:val="00C6687C"/>
    <w:rsid w:val="00C66C92"/>
    <w:rsid w:val="00C675E1"/>
    <w:rsid w:val="00C677E7"/>
    <w:rsid w:val="00C7056D"/>
    <w:rsid w:val="00C715D1"/>
    <w:rsid w:val="00C7288A"/>
    <w:rsid w:val="00C73FF9"/>
    <w:rsid w:val="00C745C1"/>
    <w:rsid w:val="00C74611"/>
    <w:rsid w:val="00C74852"/>
    <w:rsid w:val="00C749F8"/>
    <w:rsid w:val="00C75860"/>
    <w:rsid w:val="00C75DF1"/>
    <w:rsid w:val="00C76F5A"/>
    <w:rsid w:val="00C77EF8"/>
    <w:rsid w:val="00C77EFD"/>
    <w:rsid w:val="00C80297"/>
    <w:rsid w:val="00C811D7"/>
    <w:rsid w:val="00C823AD"/>
    <w:rsid w:val="00C84EA8"/>
    <w:rsid w:val="00C8500D"/>
    <w:rsid w:val="00C8565A"/>
    <w:rsid w:val="00C856FE"/>
    <w:rsid w:val="00C85CD7"/>
    <w:rsid w:val="00C8606A"/>
    <w:rsid w:val="00C86071"/>
    <w:rsid w:val="00C86730"/>
    <w:rsid w:val="00C86A76"/>
    <w:rsid w:val="00C86F60"/>
    <w:rsid w:val="00C871C6"/>
    <w:rsid w:val="00C879E6"/>
    <w:rsid w:val="00C87CAB"/>
    <w:rsid w:val="00C87F80"/>
    <w:rsid w:val="00C90462"/>
    <w:rsid w:val="00C919BD"/>
    <w:rsid w:val="00C94F34"/>
    <w:rsid w:val="00C95980"/>
    <w:rsid w:val="00C970D9"/>
    <w:rsid w:val="00CA05CB"/>
    <w:rsid w:val="00CA08FD"/>
    <w:rsid w:val="00CA12D6"/>
    <w:rsid w:val="00CA1A1D"/>
    <w:rsid w:val="00CA1C9F"/>
    <w:rsid w:val="00CA2A65"/>
    <w:rsid w:val="00CA347A"/>
    <w:rsid w:val="00CA34DA"/>
    <w:rsid w:val="00CA3AFE"/>
    <w:rsid w:val="00CA4660"/>
    <w:rsid w:val="00CA60C2"/>
    <w:rsid w:val="00CA6252"/>
    <w:rsid w:val="00CB04F0"/>
    <w:rsid w:val="00CB0637"/>
    <w:rsid w:val="00CB0879"/>
    <w:rsid w:val="00CB0FF3"/>
    <w:rsid w:val="00CB1D2F"/>
    <w:rsid w:val="00CB2177"/>
    <w:rsid w:val="00CB24CF"/>
    <w:rsid w:val="00CB27B0"/>
    <w:rsid w:val="00CB2C04"/>
    <w:rsid w:val="00CB30E2"/>
    <w:rsid w:val="00CB4CED"/>
    <w:rsid w:val="00CB6335"/>
    <w:rsid w:val="00CB66C9"/>
    <w:rsid w:val="00CB6999"/>
    <w:rsid w:val="00CB6CFB"/>
    <w:rsid w:val="00CB75A0"/>
    <w:rsid w:val="00CC2946"/>
    <w:rsid w:val="00CC305D"/>
    <w:rsid w:val="00CC3C50"/>
    <w:rsid w:val="00CC3E57"/>
    <w:rsid w:val="00CC3F79"/>
    <w:rsid w:val="00CC406E"/>
    <w:rsid w:val="00CC5200"/>
    <w:rsid w:val="00CC6547"/>
    <w:rsid w:val="00CC7773"/>
    <w:rsid w:val="00CC780C"/>
    <w:rsid w:val="00CC7CD1"/>
    <w:rsid w:val="00CD03AC"/>
    <w:rsid w:val="00CD2A4C"/>
    <w:rsid w:val="00CD2FD7"/>
    <w:rsid w:val="00CD43AF"/>
    <w:rsid w:val="00CD4566"/>
    <w:rsid w:val="00CD47DC"/>
    <w:rsid w:val="00CD73CA"/>
    <w:rsid w:val="00CE047F"/>
    <w:rsid w:val="00CE0609"/>
    <w:rsid w:val="00CE0EB8"/>
    <w:rsid w:val="00CE0F23"/>
    <w:rsid w:val="00CE1BCC"/>
    <w:rsid w:val="00CE28CE"/>
    <w:rsid w:val="00CE2D13"/>
    <w:rsid w:val="00CE3BCD"/>
    <w:rsid w:val="00CE4824"/>
    <w:rsid w:val="00CE56E7"/>
    <w:rsid w:val="00CE601D"/>
    <w:rsid w:val="00CE64CD"/>
    <w:rsid w:val="00CE64F0"/>
    <w:rsid w:val="00CE6D30"/>
    <w:rsid w:val="00CE6ECF"/>
    <w:rsid w:val="00CE771F"/>
    <w:rsid w:val="00CF1005"/>
    <w:rsid w:val="00CF1202"/>
    <w:rsid w:val="00CF1AD1"/>
    <w:rsid w:val="00CF2590"/>
    <w:rsid w:val="00CF3B01"/>
    <w:rsid w:val="00CF67D0"/>
    <w:rsid w:val="00CF73AC"/>
    <w:rsid w:val="00D01270"/>
    <w:rsid w:val="00D0153C"/>
    <w:rsid w:val="00D015CA"/>
    <w:rsid w:val="00D02232"/>
    <w:rsid w:val="00D0283D"/>
    <w:rsid w:val="00D02A6E"/>
    <w:rsid w:val="00D030FA"/>
    <w:rsid w:val="00D03738"/>
    <w:rsid w:val="00D042E5"/>
    <w:rsid w:val="00D06764"/>
    <w:rsid w:val="00D1192D"/>
    <w:rsid w:val="00D1252A"/>
    <w:rsid w:val="00D12574"/>
    <w:rsid w:val="00D13088"/>
    <w:rsid w:val="00D13FCC"/>
    <w:rsid w:val="00D165A4"/>
    <w:rsid w:val="00D169BD"/>
    <w:rsid w:val="00D17DE7"/>
    <w:rsid w:val="00D22D9A"/>
    <w:rsid w:val="00D2325F"/>
    <w:rsid w:val="00D23954"/>
    <w:rsid w:val="00D23AA0"/>
    <w:rsid w:val="00D23C6E"/>
    <w:rsid w:val="00D25A7D"/>
    <w:rsid w:val="00D25D53"/>
    <w:rsid w:val="00D25E52"/>
    <w:rsid w:val="00D2650B"/>
    <w:rsid w:val="00D26E07"/>
    <w:rsid w:val="00D2728E"/>
    <w:rsid w:val="00D273C1"/>
    <w:rsid w:val="00D2787F"/>
    <w:rsid w:val="00D315A5"/>
    <w:rsid w:val="00D319D8"/>
    <w:rsid w:val="00D32146"/>
    <w:rsid w:val="00D347D8"/>
    <w:rsid w:val="00D34E60"/>
    <w:rsid w:val="00D35633"/>
    <w:rsid w:val="00D35863"/>
    <w:rsid w:val="00D35E31"/>
    <w:rsid w:val="00D36C2B"/>
    <w:rsid w:val="00D37D75"/>
    <w:rsid w:val="00D401EF"/>
    <w:rsid w:val="00D40725"/>
    <w:rsid w:val="00D407C3"/>
    <w:rsid w:val="00D41B42"/>
    <w:rsid w:val="00D42E4A"/>
    <w:rsid w:val="00D43F69"/>
    <w:rsid w:val="00D447C2"/>
    <w:rsid w:val="00D4505B"/>
    <w:rsid w:val="00D45C2E"/>
    <w:rsid w:val="00D45D8B"/>
    <w:rsid w:val="00D47190"/>
    <w:rsid w:val="00D4785E"/>
    <w:rsid w:val="00D506A7"/>
    <w:rsid w:val="00D50C33"/>
    <w:rsid w:val="00D51D7D"/>
    <w:rsid w:val="00D52D5A"/>
    <w:rsid w:val="00D5376F"/>
    <w:rsid w:val="00D54433"/>
    <w:rsid w:val="00D55457"/>
    <w:rsid w:val="00D55855"/>
    <w:rsid w:val="00D56576"/>
    <w:rsid w:val="00D5779E"/>
    <w:rsid w:val="00D577AE"/>
    <w:rsid w:val="00D57E0F"/>
    <w:rsid w:val="00D57E14"/>
    <w:rsid w:val="00D606B5"/>
    <w:rsid w:val="00D60E18"/>
    <w:rsid w:val="00D61183"/>
    <w:rsid w:val="00D6120A"/>
    <w:rsid w:val="00D6257B"/>
    <w:rsid w:val="00D629D8"/>
    <w:rsid w:val="00D62A01"/>
    <w:rsid w:val="00D63330"/>
    <w:rsid w:val="00D633BB"/>
    <w:rsid w:val="00D6347B"/>
    <w:rsid w:val="00D650BA"/>
    <w:rsid w:val="00D6543F"/>
    <w:rsid w:val="00D65C18"/>
    <w:rsid w:val="00D704EF"/>
    <w:rsid w:val="00D7097C"/>
    <w:rsid w:val="00D70C2B"/>
    <w:rsid w:val="00D71C44"/>
    <w:rsid w:val="00D71D90"/>
    <w:rsid w:val="00D72FCF"/>
    <w:rsid w:val="00D74F09"/>
    <w:rsid w:val="00D755E8"/>
    <w:rsid w:val="00D75954"/>
    <w:rsid w:val="00D802A1"/>
    <w:rsid w:val="00D80578"/>
    <w:rsid w:val="00D80D5E"/>
    <w:rsid w:val="00D81717"/>
    <w:rsid w:val="00D827CC"/>
    <w:rsid w:val="00D828CB"/>
    <w:rsid w:val="00D82B19"/>
    <w:rsid w:val="00D83E71"/>
    <w:rsid w:val="00D84561"/>
    <w:rsid w:val="00D848FE"/>
    <w:rsid w:val="00D867E7"/>
    <w:rsid w:val="00D8761C"/>
    <w:rsid w:val="00D90CDF"/>
    <w:rsid w:val="00D91178"/>
    <w:rsid w:val="00D9323E"/>
    <w:rsid w:val="00D9381A"/>
    <w:rsid w:val="00D953E1"/>
    <w:rsid w:val="00D95D6B"/>
    <w:rsid w:val="00D95EDF"/>
    <w:rsid w:val="00D9773B"/>
    <w:rsid w:val="00D97974"/>
    <w:rsid w:val="00DA03DB"/>
    <w:rsid w:val="00DA0B05"/>
    <w:rsid w:val="00DA1736"/>
    <w:rsid w:val="00DA1ABA"/>
    <w:rsid w:val="00DA23EC"/>
    <w:rsid w:val="00DA2B43"/>
    <w:rsid w:val="00DA2C75"/>
    <w:rsid w:val="00DA32F6"/>
    <w:rsid w:val="00DA3800"/>
    <w:rsid w:val="00DA4ABD"/>
    <w:rsid w:val="00DA4C8B"/>
    <w:rsid w:val="00DA5CC5"/>
    <w:rsid w:val="00DA6040"/>
    <w:rsid w:val="00DB0255"/>
    <w:rsid w:val="00DB1377"/>
    <w:rsid w:val="00DB15AA"/>
    <w:rsid w:val="00DB1685"/>
    <w:rsid w:val="00DB1899"/>
    <w:rsid w:val="00DB2311"/>
    <w:rsid w:val="00DB386D"/>
    <w:rsid w:val="00DB3BA0"/>
    <w:rsid w:val="00DB3E85"/>
    <w:rsid w:val="00DB41F4"/>
    <w:rsid w:val="00DB528B"/>
    <w:rsid w:val="00DB56D4"/>
    <w:rsid w:val="00DB6882"/>
    <w:rsid w:val="00DB7458"/>
    <w:rsid w:val="00DB7B9A"/>
    <w:rsid w:val="00DB7D14"/>
    <w:rsid w:val="00DC031A"/>
    <w:rsid w:val="00DC0772"/>
    <w:rsid w:val="00DC08EF"/>
    <w:rsid w:val="00DC129F"/>
    <w:rsid w:val="00DC1A00"/>
    <w:rsid w:val="00DC1ACD"/>
    <w:rsid w:val="00DC2D86"/>
    <w:rsid w:val="00DC2E2D"/>
    <w:rsid w:val="00DC3CA1"/>
    <w:rsid w:val="00DC3CBC"/>
    <w:rsid w:val="00DC3E18"/>
    <w:rsid w:val="00DC3E36"/>
    <w:rsid w:val="00DC7C11"/>
    <w:rsid w:val="00DD085D"/>
    <w:rsid w:val="00DD08FA"/>
    <w:rsid w:val="00DD1C9E"/>
    <w:rsid w:val="00DD1FDC"/>
    <w:rsid w:val="00DD2A0A"/>
    <w:rsid w:val="00DD3987"/>
    <w:rsid w:val="00DD3ECC"/>
    <w:rsid w:val="00DD50F0"/>
    <w:rsid w:val="00DD522B"/>
    <w:rsid w:val="00DD5FB4"/>
    <w:rsid w:val="00DD6104"/>
    <w:rsid w:val="00DE0313"/>
    <w:rsid w:val="00DE068C"/>
    <w:rsid w:val="00DE07A6"/>
    <w:rsid w:val="00DE15B0"/>
    <w:rsid w:val="00DE1BEC"/>
    <w:rsid w:val="00DE1C2F"/>
    <w:rsid w:val="00DE23F6"/>
    <w:rsid w:val="00DE3582"/>
    <w:rsid w:val="00DE461C"/>
    <w:rsid w:val="00DE4C1E"/>
    <w:rsid w:val="00DE4DC7"/>
    <w:rsid w:val="00DE56AE"/>
    <w:rsid w:val="00DE6DE9"/>
    <w:rsid w:val="00DE6E59"/>
    <w:rsid w:val="00DE6E7E"/>
    <w:rsid w:val="00DE7000"/>
    <w:rsid w:val="00DE702D"/>
    <w:rsid w:val="00DE74D2"/>
    <w:rsid w:val="00DE7C59"/>
    <w:rsid w:val="00DF098E"/>
    <w:rsid w:val="00DF2B6C"/>
    <w:rsid w:val="00DF4D50"/>
    <w:rsid w:val="00DF5414"/>
    <w:rsid w:val="00DF5A61"/>
    <w:rsid w:val="00DF68C6"/>
    <w:rsid w:val="00E0095B"/>
    <w:rsid w:val="00E01498"/>
    <w:rsid w:val="00E024D4"/>
    <w:rsid w:val="00E02747"/>
    <w:rsid w:val="00E02763"/>
    <w:rsid w:val="00E0435B"/>
    <w:rsid w:val="00E04D3D"/>
    <w:rsid w:val="00E04DE6"/>
    <w:rsid w:val="00E056DB"/>
    <w:rsid w:val="00E05FB7"/>
    <w:rsid w:val="00E06688"/>
    <w:rsid w:val="00E06834"/>
    <w:rsid w:val="00E077C3"/>
    <w:rsid w:val="00E0797B"/>
    <w:rsid w:val="00E1003E"/>
    <w:rsid w:val="00E10BA5"/>
    <w:rsid w:val="00E10DCE"/>
    <w:rsid w:val="00E123E0"/>
    <w:rsid w:val="00E123F5"/>
    <w:rsid w:val="00E129C5"/>
    <w:rsid w:val="00E13209"/>
    <w:rsid w:val="00E14833"/>
    <w:rsid w:val="00E14BB7"/>
    <w:rsid w:val="00E14E57"/>
    <w:rsid w:val="00E152D5"/>
    <w:rsid w:val="00E164BF"/>
    <w:rsid w:val="00E20614"/>
    <w:rsid w:val="00E2145E"/>
    <w:rsid w:val="00E21E4D"/>
    <w:rsid w:val="00E22715"/>
    <w:rsid w:val="00E22920"/>
    <w:rsid w:val="00E250A4"/>
    <w:rsid w:val="00E25740"/>
    <w:rsid w:val="00E25759"/>
    <w:rsid w:val="00E2738D"/>
    <w:rsid w:val="00E27AA8"/>
    <w:rsid w:val="00E27F32"/>
    <w:rsid w:val="00E303CA"/>
    <w:rsid w:val="00E30B40"/>
    <w:rsid w:val="00E31175"/>
    <w:rsid w:val="00E31AA2"/>
    <w:rsid w:val="00E31AC2"/>
    <w:rsid w:val="00E32C61"/>
    <w:rsid w:val="00E32EE9"/>
    <w:rsid w:val="00E33720"/>
    <w:rsid w:val="00E3424D"/>
    <w:rsid w:val="00E34307"/>
    <w:rsid w:val="00E344BA"/>
    <w:rsid w:val="00E34DB9"/>
    <w:rsid w:val="00E35352"/>
    <w:rsid w:val="00E35851"/>
    <w:rsid w:val="00E37947"/>
    <w:rsid w:val="00E37B6C"/>
    <w:rsid w:val="00E37D6F"/>
    <w:rsid w:val="00E416F4"/>
    <w:rsid w:val="00E41FFD"/>
    <w:rsid w:val="00E421B9"/>
    <w:rsid w:val="00E42FFF"/>
    <w:rsid w:val="00E44FDB"/>
    <w:rsid w:val="00E4566E"/>
    <w:rsid w:val="00E456E7"/>
    <w:rsid w:val="00E464E5"/>
    <w:rsid w:val="00E47775"/>
    <w:rsid w:val="00E528F5"/>
    <w:rsid w:val="00E5419B"/>
    <w:rsid w:val="00E547A0"/>
    <w:rsid w:val="00E55413"/>
    <w:rsid w:val="00E562E1"/>
    <w:rsid w:val="00E60FC7"/>
    <w:rsid w:val="00E61C00"/>
    <w:rsid w:val="00E62047"/>
    <w:rsid w:val="00E620F1"/>
    <w:rsid w:val="00E624CF"/>
    <w:rsid w:val="00E63481"/>
    <w:rsid w:val="00E649ED"/>
    <w:rsid w:val="00E652C2"/>
    <w:rsid w:val="00E66175"/>
    <w:rsid w:val="00E7007F"/>
    <w:rsid w:val="00E705A9"/>
    <w:rsid w:val="00E710A2"/>
    <w:rsid w:val="00E7204A"/>
    <w:rsid w:val="00E72054"/>
    <w:rsid w:val="00E729DC"/>
    <w:rsid w:val="00E72C1C"/>
    <w:rsid w:val="00E73AC0"/>
    <w:rsid w:val="00E74C40"/>
    <w:rsid w:val="00E74DAC"/>
    <w:rsid w:val="00E74DE0"/>
    <w:rsid w:val="00E74ED3"/>
    <w:rsid w:val="00E74FF3"/>
    <w:rsid w:val="00E7584D"/>
    <w:rsid w:val="00E75E68"/>
    <w:rsid w:val="00E771BD"/>
    <w:rsid w:val="00E77A52"/>
    <w:rsid w:val="00E82138"/>
    <w:rsid w:val="00E82944"/>
    <w:rsid w:val="00E82CE7"/>
    <w:rsid w:val="00E83827"/>
    <w:rsid w:val="00E85110"/>
    <w:rsid w:val="00E853EE"/>
    <w:rsid w:val="00E85BF0"/>
    <w:rsid w:val="00E8691D"/>
    <w:rsid w:val="00E87BBA"/>
    <w:rsid w:val="00E87CCE"/>
    <w:rsid w:val="00E87E0C"/>
    <w:rsid w:val="00E87E40"/>
    <w:rsid w:val="00E9007F"/>
    <w:rsid w:val="00E9017B"/>
    <w:rsid w:val="00E90292"/>
    <w:rsid w:val="00E9199E"/>
    <w:rsid w:val="00E91ECF"/>
    <w:rsid w:val="00E92F8B"/>
    <w:rsid w:val="00E94A61"/>
    <w:rsid w:val="00E94D54"/>
    <w:rsid w:val="00E956DE"/>
    <w:rsid w:val="00E964B9"/>
    <w:rsid w:val="00E967D1"/>
    <w:rsid w:val="00E96F9A"/>
    <w:rsid w:val="00E97160"/>
    <w:rsid w:val="00EA027F"/>
    <w:rsid w:val="00EA0CC8"/>
    <w:rsid w:val="00EA1489"/>
    <w:rsid w:val="00EA1BA3"/>
    <w:rsid w:val="00EA2C28"/>
    <w:rsid w:val="00EA4A50"/>
    <w:rsid w:val="00EA4AEA"/>
    <w:rsid w:val="00EA51A8"/>
    <w:rsid w:val="00EA57DC"/>
    <w:rsid w:val="00EA73C4"/>
    <w:rsid w:val="00EB0570"/>
    <w:rsid w:val="00EB0C1B"/>
    <w:rsid w:val="00EB1442"/>
    <w:rsid w:val="00EB1C0E"/>
    <w:rsid w:val="00EB2792"/>
    <w:rsid w:val="00EB2C9F"/>
    <w:rsid w:val="00EB2E84"/>
    <w:rsid w:val="00EB3267"/>
    <w:rsid w:val="00EB3360"/>
    <w:rsid w:val="00EB395B"/>
    <w:rsid w:val="00EB48DA"/>
    <w:rsid w:val="00EB4CD7"/>
    <w:rsid w:val="00EB4CDB"/>
    <w:rsid w:val="00EB6BA8"/>
    <w:rsid w:val="00EB6CF9"/>
    <w:rsid w:val="00EB7749"/>
    <w:rsid w:val="00EB78CD"/>
    <w:rsid w:val="00EC0C48"/>
    <w:rsid w:val="00EC0F21"/>
    <w:rsid w:val="00EC23B5"/>
    <w:rsid w:val="00EC2D26"/>
    <w:rsid w:val="00EC60FB"/>
    <w:rsid w:val="00EC62DD"/>
    <w:rsid w:val="00EC7240"/>
    <w:rsid w:val="00EC72CC"/>
    <w:rsid w:val="00EC743D"/>
    <w:rsid w:val="00ED1580"/>
    <w:rsid w:val="00ED16F1"/>
    <w:rsid w:val="00ED205C"/>
    <w:rsid w:val="00ED288A"/>
    <w:rsid w:val="00ED34E9"/>
    <w:rsid w:val="00ED4D61"/>
    <w:rsid w:val="00ED4F9F"/>
    <w:rsid w:val="00ED556E"/>
    <w:rsid w:val="00ED55FB"/>
    <w:rsid w:val="00ED5E29"/>
    <w:rsid w:val="00ED63E0"/>
    <w:rsid w:val="00ED65D2"/>
    <w:rsid w:val="00ED7A65"/>
    <w:rsid w:val="00ED7EDB"/>
    <w:rsid w:val="00EE07A1"/>
    <w:rsid w:val="00EE0984"/>
    <w:rsid w:val="00EE0B9D"/>
    <w:rsid w:val="00EE0D11"/>
    <w:rsid w:val="00EE13B4"/>
    <w:rsid w:val="00EE1A66"/>
    <w:rsid w:val="00EE1C10"/>
    <w:rsid w:val="00EE259D"/>
    <w:rsid w:val="00EE5389"/>
    <w:rsid w:val="00EE703E"/>
    <w:rsid w:val="00EF1A88"/>
    <w:rsid w:val="00EF2231"/>
    <w:rsid w:val="00EF2B6B"/>
    <w:rsid w:val="00EF3A37"/>
    <w:rsid w:val="00EF462B"/>
    <w:rsid w:val="00EF4CD8"/>
    <w:rsid w:val="00EF4D48"/>
    <w:rsid w:val="00EF5482"/>
    <w:rsid w:val="00EF67F7"/>
    <w:rsid w:val="00EF752F"/>
    <w:rsid w:val="00EF796A"/>
    <w:rsid w:val="00F0014C"/>
    <w:rsid w:val="00F00380"/>
    <w:rsid w:val="00F008E4"/>
    <w:rsid w:val="00F0205D"/>
    <w:rsid w:val="00F031B3"/>
    <w:rsid w:val="00F0384A"/>
    <w:rsid w:val="00F040C0"/>
    <w:rsid w:val="00F04C6D"/>
    <w:rsid w:val="00F05290"/>
    <w:rsid w:val="00F053A4"/>
    <w:rsid w:val="00F063D8"/>
    <w:rsid w:val="00F078F8"/>
    <w:rsid w:val="00F104CA"/>
    <w:rsid w:val="00F10BF3"/>
    <w:rsid w:val="00F11121"/>
    <w:rsid w:val="00F11931"/>
    <w:rsid w:val="00F12121"/>
    <w:rsid w:val="00F12396"/>
    <w:rsid w:val="00F12599"/>
    <w:rsid w:val="00F125B2"/>
    <w:rsid w:val="00F13015"/>
    <w:rsid w:val="00F1324A"/>
    <w:rsid w:val="00F142E2"/>
    <w:rsid w:val="00F14331"/>
    <w:rsid w:val="00F14366"/>
    <w:rsid w:val="00F147F3"/>
    <w:rsid w:val="00F149FA"/>
    <w:rsid w:val="00F160C0"/>
    <w:rsid w:val="00F17D84"/>
    <w:rsid w:val="00F17E49"/>
    <w:rsid w:val="00F2125D"/>
    <w:rsid w:val="00F21384"/>
    <w:rsid w:val="00F213E9"/>
    <w:rsid w:val="00F22C74"/>
    <w:rsid w:val="00F22E7F"/>
    <w:rsid w:val="00F23710"/>
    <w:rsid w:val="00F237E8"/>
    <w:rsid w:val="00F23A03"/>
    <w:rsid w:val="00F23EDB"/>
    <w:rsid w:val="00F24702"/>
    <w:rsid w:val="00F24955"/>
    <w:rsid w:val="00F26EBF"/>
    <w:rsid w:val="00F277D3"/>
    <w:rsid w:val="00F27F50"/>
    <w:rsid w:val="00F3104E"/>
    <w:rsid w:val="00F31C2F"/>
    <w:rsid w:val="00F33171"/>
    <w:rsid w:val="00F34E2A"/>
    <w:rsid w:val="00F35432"/>
    <w:rsid w:val="00F358AE"/>
    <w:rsid w:val="00F358FB"/>
    <w:rsid w:val="00F35E04"/>
    <w:rsid w:val="00F3643C"/>
    <w:rsid w:val="00F3654C"/>
    <w:rsid w:val="00F37145"/>
    <w:rsid w:val="00F37254"/>
    <w:rsid w:val="00F4177B"/>
    <w:rsid w:val="00F41E01"/>
    <w:rsid w:val="00F42BC3"/>
    <w:rsid w:val="00F42D29"/>
    <w:rsid w:val="00F437A9"/>
    <w:rsid w:val="00F437EA"/>
    <w:rsid w:val="00F4392A"/>
    <w:rsid w:val="00F44E1D"/>
    <w:rsid w:val="00F45072"/>
    <w:rsid w:val="00F4675A"/>
    <w:rsid w:val="00F46769"/>
    <w:rsid w:val="00F46F83"/>
    <w:rsid w:val="00F502E3"/>
    <w:rsid w:val="00F506FC"/>
    <w:rsid w:val="00F50E4B"/>
    <w:rsid w:val="00F51167"/>
    <w:rsid w:val="00F52B82"/>
    <w:rsid w:val="00F53E1C"/>
    <w:rsid w:val="00F53F5A"/>
    <w:rsid w:val="00F54AA8"/>
    <w:rsid w:val="00F56762"/>
    <w:rsid w:val="00F56AB1"/>
    <w:rsid w:val="00F56CDB"/>
    <w:rsid w:val="00F57017"/>
    <w:rsid w:val="00F60627"/>
    <w:rsid w:val="00F60828"/>
    <w:rsid w:val="00F617B4"/>
    <w:rsid w:val="00F61E27"/>
    <w:rsid w:val="00F627AE"/>
    <w:rsid w:val="00F63284"/>
    <w:rsid w:val="00F648A9"/>
    <w:rsid w:val="00F668AD"/>
    <w:rsid w:val="00F66A6F"/>
    <w:rsid w:val="00F66CD0"/>
    <w:rsid w:val="00F66DE3"/>
    <w:rsid w:val="00F71831"/>
    <w:rsid w:val="00F72303"/>
    <w:rsid w:val="00F72E18"/>
    <w:rsid w:val="00F73D56"/>
    <w:rsid w:val="00F74652"/>
    <w:rsid w:val="00F75B57"/>
    <w:rsid w:val="00F7638C"/>
    <w:rsid w:val="00F778B2"/>
    <w:rsid w:val="00F77F8D"/>
    <w:rsid w:val="00F818A0"/>
    <w:rsid w:val="00F82FB6"/>
    <w:rsid w:val="00F8308F"/>
    <w:rsid w:val="00F83147"/>
    <w:rsid w:val="00F83D44"/>
    <w:rsid w:val="00F83D8D"/>
    <w:rsid w:val="00F83F43"/>
    <w:rsid w:val="00F85014"/>
    <w:rsid w:val="00F851E7"/>
    <w:rsid w:val="00F859BF"/>
    <w:rsid w:val="00F868F8"/>
    <w:rsid w:val="00F8691C"/>
    <w:rsid w:val="00F86CC5"/>
    <w:rsid w:val="00F86CD7"/>
    <w:rsid w:val="00F90D6F"/>
    <w:rsid w:val="00F91765"/>
    <w:rsid w:val="00F924CF"/>
    <w:rsid w:val="00F95279"/>
    <w:rsid w:val="00F9584F"/>
    <w:rsid w:val="00F96713"/>
    <w:rsid w:val="00F96B7B"/>
    <w:rsid w:val="00FA029B"/>
    <w:rsid w:val="00FA1551"/>
    <w:rsid w:val="00FA1E42"/>
    <w:rsid w:val="00FA2DBC"/>
    <w:rsid w:val="00FA43EC"/>
    <w:rsid w:val="00FA486C"/>
    <w:rsid w:val="00FA6CDD"/>
    <w:rsid w:val="00FA7DB9"/>
    <w:rsid w:val="00FA7ECD"/>
    <w:rsid w:val="00FB2A73"/>
    <w:rsid w:val="00FB2ED6"/>
    <w:rsid w:val="00FB30E3"/>
    <w:rsid w:val="00FB3881"/>
    <w:rsid w:val="00FB39D5"/>
    <w:rsid w:val="00FB3E68"/>
    <w:rsid w:val="00FB41FA"/>
    <w:rsid w:val="00FB45FB"/>
    <w:rsid w:val="00FB4691"/>
    <w:rsid w:val="00FC0D84"/>
    <w:rsid w:val="00FC173E"/>
    <w:rsid w:val="00FC1DC3"/>
    <w:rsid w:val="00FC2BF6"/>
    <w:rsid w:val="00FC2E61"/>
    <w:rsid w:val="00FC3176"/>
    <w:rsid w:val="00FC3C89"/>
    <w:rsid w:val="00FC489C"/>
    <w:rsid w:val="00FC514E"/>
    <w:rsid w:val="00FC5E9E"/>
    <w:rsid w:val="00FC6430"/>
    <w:rsid w:val="00FC7539"/>
    <w:rsid w:val="00FC776E"/>
    <w:rsid w:val="00FD2943"/>
    <w:rsid w:val="00FD380D"/>
    <w:rsid w:val="00FD4245"/>
    <w:rsid w:val="00FD4744"/>
    <w:rsid w:val="00FD5B0C"/>
    <w:rsid w:val="00FD5D4C"/>
    <w:rsid w:val="00FD6521"/>
    <w:rsid w:val="00FD669B"/>
    <w:rsid w:val="00FD6C3E"/>
    <w:rsid w:val="00FD7141"/>
    <w:rsid w:val="00FD7A2B"/>
    <w:rsid w:val="00FD7F27"/>
    <w:rsid w:val="00FE0328"/>
    <w:rsid w:val="00FE08F5"/>
    <w:rsid w:val="00FE0907"/>
    <w:rsid w:val="00FE15AF"/>
    <w:rsid w:val="00FE22AD"/>
    <w:rsid w:val="00FE2326"/>
    <w:rsid w:val="00FE2832"/>
    <w:rsid w:val="00FE2DE6"/>
    <w:rsid w:val="00FE3CF0"/>
    <w:rsid w:val="00FE3F2E"/>
    <w:rsid w:val="00FE44B6"/>
    <w:rsid w:val="00FE4A58"/>
    <w:rsid w:val="00FE4BF6"/>
    <w:rsid w:val="00FE4DF5"/>
    <w:rsid w:val="00FE4F35"/>
    <w:rsid w:val="00FE7B4F"/>
    <w:rsid w:val="00FF1717"/>
    <w:rsid w:val="00FF2819"/>
    <w:rsid w:val="00FF29CA"/>
    <w:rsid w:val="00FF2DE5"/>
    <w:rsid w:val="00FF2DF6"/>
    <w:rsid w:val="00FF47DA"/>
    <w:rsid w:val="00FF4DB3"/>
    <w:rsid w:val="00FF593A"/>
    <w:rsid w:val="00FF5ACD"/>
    <w:rsid w:val="00FF7780"/>
    <w:rsid w:val="00FF7EC6"/>
    <w:rsid w:val="00FF7EFF"/>
    <w:rsid w:val="16CCA6E8"/>
    <w:rsid w:val="21743DE6"/>
    <w:rsid w:val="2B1F6925"/>
    <w:rsid w:val="4E85AA1B"/>
    <w:rsid w:val="50180950"/>
    <w:rsid w:val="57B06A82"/>
    <w:rsid w:val="5FFF4466"/>
    <w:rsid w:val="6AA6E96C"/>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9E18B0"/>
  <w15:chartTrackingRefBased/>
  <w15:docId w15:val="{975DEDE3-76FE-9040-96F5-E2CCFD79F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caption" w:qFormat="1"/>
    <w:lsdException w:name="footnote reference" w:uiPriority="99"/>
    <w:lsdException w:name="Title" w:uiPriority="10" w:qFormat="1"/>
    <w:lsdException w:name="Subtitle" w:qFormat="1"/>
    <w:lsdException w:name="Hyperlink" w:uiPriority="99"/>
    <w:lsdException w:name="Strong" w:uiPriority="22" w:qFormat="1"/>
    <w:lsdException w:name="Emphasis"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93A"/>
    <w:rPr>
      <w:lang w:val="es-ES" w:eastAsia="en-US"/>
    </w:rPr>
  </w:style>
  <w:style w:type="paragraph" w:styleId="Ttulo1">
    <w:name w:val="heading 1"/>
    <w:basedOn w:val="Normal"/>
    <w:next w:val="Normal"/>
    <w:qFormat/>
    <w:rsid w:val="007B493A"/>
    <w:pPr>
      <w:keepNext/>
      <w:ind w:left="214" w:right="213"/>
      <w:jc w:val="both"/>
      <w:outlineLvl w:val="0"/>
    </w:pPr>
    <w:rPr>
      <w:rFonts w:ascii="Arial" w:hAnsi="Arial"/>
      <w:sz w:val="22"/>
      <w:u w:val="single"/>
    </w:rPr>
  </w:style>
  <w:style w:type="paragraph" w:styleId="Ttulo2">
    <w:name w:val="heading 2"/>
    <w:basedOn w:val="Normal"/>
    <w:link w:val="Ttulo2Car"/>
    <w:qFormat/>
    <w:rsid w:val="00A5119B"/>
    <w:pPr>
      <w:keepNext/>
      <w:keepLines/>
      <w:spacing w:before="425" w:after="113"/>
      <w:outlineLvl w:val="1"/>
    </w:pPr>
    <w:rPr>
      <w:rFonts w:ascii="Verdana" w:hAnsi="Verdana"/>
      <w:b/>
      <w:noProof/>
      <w:sz w:val="24"/>
      <w:lang w:val="es-CO"/>
    </w:rPr>
  </w:style>
  <w:style w:type="paragraph" w:styleId="Ttulo3">
    <w:name w:val="heading 3"/>
    <w:basedOn w:val="Normal"/>
    <w:next w:val="Normal"/>
    <w:qFormat/>
    <w:rsid w:val="007B493A"/>
    <w:pPr>
      <w:keepNext/>
      <w:ind w:left="170" w:right="170"/>
      <w:jc w:val="both"/>
      <w:outlineLvl w:val="2"/>
    </w:pPr>
    <w:rPr>
      <w:rFonts w:ascii="Arial" w:hAnsi="Arial"/>
      <w:b/>
      <w:sz w:val="22"/>
      <w:lang w:val="es-ES_tradnl"/>
    </w:rPr>
  </w:style>
  <w:style w:type="paragraph" w:styleId="Ttulo4">
    <w:name w:val="heading 4"/>
    <w:basedOn w:val="Normal"/>
    <w:next w:val="Normal"/>
    <w:qFormat/>
    <w:rsid w:val="007B493A"/>
    <w:pPr>
      <w:keepNext/>
      <w:ind w:left="170" w:right="170"/>
      <w:jc w:val="both"/>
      <w:outlineLvl w:val="3"/>
    </w:pPr>
    <w:rPr>
      <w:rFonts w:ascii="Arial" w:hAnsi="Arial"/>
      <w:sz w:val="22"/>
      <w:u w:val="single"/>
      <w:lang w:val="es-ES_tradnl"/>
    </w:rPr>
  </w:style>
  <w:style w:type="paragraph" w:styleId="Ttulo5">
    <w:name w:val="heading 5"/>
    <w:basedOn w:val="Normal"/>
    <w:next w:val="Normal"/>
    <w:qFormat/>
    <w:rsid w:val="007B493A"/>
    <w:pPr>
      <w:keepNext/>
      <w:ind w:left="214" w:right="213"/>
      <w:jc w:val="both"/>
      <w:outlineLvl w:val="4"/>
    </w:pPr>
    <w:rPr>
      <w:rFonts w:ascii="Arial" w:hAnsi="Arial"/>
      <w:i/>
      <w:sz w:val="22"/>
      <w:lang w:val="es-ES_tradnl"/>
    </w:rPr>
  </w:style>
  <w:style w:type="paragraph" w:styleId="Ttulo6">
    <w:name w:val="heading 6"/>
    <w:basedOn w:val="Normal"/>
    <w:next w:val="Normal"/>
    <w:qFormat/>
    <w:rsid w:val="007B493A"/>
    <w:pPr>
      <w:keepNext/>
      <w:ind w:left="170" w:right="170"/>
      <w:jc w:val="both"/>
      <w:outlineLvl w:val="5"/>
    </w:pPr>
    <w:rPr>
      <w:rFonts w:ascii="Arial" w:hAnsi="Arial"/>
      <w:i/>
      <w:sz w:val="22"/>
      <w:lang w:val="es-ES_tradnl"/>
    </w:rPr>
  </w:style>
  <w:style w:type="paragraph" w:styleId="Ttulo7">
    <w:name w:val="heading 7"/>
    <w:basedOn w:val="Normal"/>
    <w:next w:val="Normal"/>
    <w:qFormat/>
    <w:rsid w:val="007B493A"/>
    <w:pPr>
      <w:keepNext/>
      <w:ind w:right="213"/>
      <w:jc w:val="both"/>
      <w:outlineLvl w:val="6"/>
    </w:pPr>
    <w:rPr>
      <w:rFonts w:ascii="Arial" w:hAnsi="Arial"/>
      <w:u w:val="single"/>
    </w:rPr>
  </w:style>
  <w:style w:type="paragraph" w:styleId="Ttulo8">
    <w:name w:val="heading 8"/>
    <w:basedOn w:val="Normal"/>
    <w:next w:val="Normal"/>
    <w:qFormat/>
    <w:rsid w:val="007B493A"/>
    <w:pPr>
      <w:keepNext/>
      <w:jc w:val="center"/>
      <w:outlineLvl w:val="7"/>
    </w:pPr>
    <w:rPr>
      <w:rFonts w:ascii="Arial" w:hAnsi="Arial"/>
      <w:b/>
    </w:rPr>
  </w:style>
  <w:style w:type="paragraph" w:styleId="Ttulo9">
    <w:name w:val="heading 9"/>
    <w:basedOn w:val="Normal"/>
    <w:next w:val="Normal"/>
    <w:qFormat/>
    <w:rsid w:val="007B493A"/>
    <w:pPr>
      <w:keepNext/>
      <w:outlineLvl w:val="8"/>
    </w:pPr>
    <w:rPr>
      <w:rFonts w:ascii="Arial" w:hAnsi="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7B493A"/>
    <w:pPr>
      <w:tabs>
        <w:tab w:val="center" w:pos="4419"/>
        <w:tab w:val="right" w:pos="8838"/>
      </w:tabs>
    </w:pPr>
  </w:style>
  <w:style w:type="paragraph" w:styleId="Piedepgina">
    <w:name w:val="footer"/>
    <w:basedOn w:val="Normal"/>
    <w:rsid w:val="007B493A"/>
    <w:pPr>
      <w:tabs>
        <w:tab w:val="center" w:pos="4419"/>
        <w:tab w:val="right" w:pos="8838"/>
      </w:tabs>
    </w:pPr>
  </w:style>
  <w:style w:type="character" w:styleId="Nmerodepgina">
    <w:name w:val="page number"/>
    <w:basedOn w:val="Fuentedeprrafopredeter"/>
    <w:rsid w:val="007B493A"/>
  </w:style>
  <w:style w:type="paragraph" w:customStyle="1" w:styleId="Comment">
    <w:name w:val="Comment"/>
    <w:basedOn w:val="Normal"/>
    <w:rsid w:val="007B493A"/>
    <w:pPr>
      <w:spacing w:after="215"/>
    </w:pPr>
    <w:rPr>
      <w:rFonts w:ascii="Arial" w:hAnsi="Arial"/>
      <w:noProof/>
      <w:color w:val="0000FF"/>
    </w:rPr>
  </w:style>
  <w:style w:type="paragraph" w:customStyle="1" w:styleId="TableText">
    <w:name w:val="Table Text"/>
    <w:basedOn w:val="Normal"/>
    <w:rsid w:val="007B493A"/>
    <w:pPr>
      <w:spacing w:after="215"/>
    </w:pPr>
    <w:rPr>
      <w:rFonts w:ascii="Arial" w:hAnsi="Arial"/>
      <w:noProof/>
    </w:rPr>
  </w:style>
  <w:style w:type="paragraph" w:customStyle="1" w:styleId="DefaultText">
    <w:name w:val="Default Text"/>
    <w:basedOn w:val="Normal"/>
    <w:rsid w:val="007B493A"/>
    <w:pPr>
      <w:spacing w:after="215"/>
    </w:pPr>
    <w:rPr>
      <w:rFonts w:ascii="Arial" w:hAnsi="Arial"/>
      <w:noProof/>
    </w:rPr>
  </w:style>
  <w:style w:type="paragraph" w:styleId="Textoindependiente">
    <w:name w:val="Body Text"/>
    <w:basedOn w:val="Normal"/>
    <w:rsid w:val="007B493A"/>
    <w:rPr>
      <w:rFonts w:ascii="Arial" w:hAnsi="Arial"/>
      <w:sz w:val="22"/>
    </w:rPr>
  </w:style>
  <w:style w:type="paragraph" w:customStyle="1" w:styleId="vIETAS">
    <w:name w:val="vIÑETAS"/>
    <w:basedOn w:val="Normal"/>
    <w:rsid w:val="007B493A"/>
    <w:pPr>
      <w:numPr>
        <w:numId w:val="1"/>
      </w:numPr>
    </w:pPr>
  </w:style>
  <w:style w:type="paragraph" w:styleId="Textodebloque">
    <w:name w:val="Block Text"/>
    <w:basedOn w:val="Normal"/>
    <w:rsid w:val="007B493A"/>
    <w:pPr>
      <w:ind w:left="214" w:right="213"/>
      <w:jc w:val="both"/>
    </w:pPr>
    <w:rPr>
      <w:rFonts w:ascii="Arial" w:hAnsi="Arial"/>
      <w:sz w:val="22"/>
      <w:lang w:val="es-ES_tradnl"/>
    </w:rPr>
  </w:style>
  <w:style w:type="paragraph" w:styleId="Sangradetextonormal">
    <w:name w:val="Body Text Indent"/>
    <w:basedOn w:val="Normal"/>
    <w:rsid w:val="007B493A"/>
    <w:pPr>
      <w:ind w:left="214"/>
    </w:pPr>
    <w:rPr>
      <w:rFonts w:ascii="Arial" w:hAnsi="Arial"/>
      <w:sz w:val="22"/>
    </w:rPr>
  </w:style>
  <w:style w:type="paragraph" w:styleId="Textoindependiente2">
    <w:name w:val="Body Text 2"/>
    <w:basedOn w:val="Normal"/>
    <w:rsid w:val="007B493A"/>
    <w:pPr>
      <w:ind w:right="213"/>
      <w:jc w:val="both"/>
    </w:pPr>
    <w:rPr>
      <w:rFonts w:ascii="Arial" w:hAnsi="Arial"/>
    </w:rPr>
  </w:style>
  <w:style w:type="paragraph" w:styleId="Textoindependiente3">
    <w:name w:val="Body Text 3"/>
    <w:basedOn w:val="Normal"/>
    <w:link w:val="Textoindependiente3Car"/>
    <w:rsid w:val="007B493A"/>
    <w:pPr>
      <w:jc w:val="both"/>
    </w:pPr>
    <w:rPr>
      <w:rFonts w:ascii="Arial" w:hAnsi="Arial"/>
    </w:rPr>
  </w:style>
  <w:style w:type="paragraph" w:customStyle="1" w:styleId="Vinetas">
    <w:name w:val="Vinetas"/>
    <w:basedOn w:val="Normal"/>
    <w:rsid w:val="007B493A"/>
    <w:pPr>
      <w:numPr>
        <w:numId w:val="2"/>
      </w:numPr>
      <w:spacing w:before="120"/>
      <w:jc w:val="both"/>
    </w:pPr>
    <w:rPr>
      <w:rFonts w:ascii="Arial" w:hAnsi="Arial"/>
    </w:rPr>
  </w:style>
  <w:style w:type="paragraph" w:styleId="Descripcin">
    <w:name w:val="caption"/>
    <w:basedOn w:val="Normal"/>
    <w:next w:val="Normal"/>
    <w:qFormat/>
    <w:rsid w:val="007B493A"/>
    <w:pPr>
      <w:jc w:val="center"/>
    </w:pPr>
    <w:rPr>
      <w:rFonts w:ascii="Arial" w:hAnsi="Arial"/>
      <w:b/>
      <w:sz w:val="24"/>
      <w:lang w:val="es-ES_tradnl"/>
    </w:rPr>
  </w:style>
  <w:style w:type="paragraph" w:styleId="NormalWeb">
    <w:name w:val="Normal (Web)"/>
    <w:basedOn w:val="Normal"/>
    <w:uiPriority w:val="99"/>
    <w:rsid w:val="007B493A"/>
    <w:pPr>
      <w:spacing w:before="100" w:beforeAutospacing="1" w:after="100" w:afterAutospacing="1"/>
    </w:pPr>
    <w:rPr>
      <w:color w:val="000000"/>
      <w:sz w:val="24"/>
      <w:szCs w:val="24"/>
      <w:lang w:val="en-US"/>
    </w:rPr>
  </w:style>
  <w:style w:type="paragraph" w:styleId="Ttulo">
    <w:name w:val="Title"/>
    <w:basedOn w:val="Normal"/>
    <w:link w:val="TtuloCar"/>
    <w:uiPriority w:val="10"/>
    <w:qFormat/>
    <w:rsid w:val="007B493A"/>
    <w:pPr>
      <w:jc w:val="center"/>
    </w:pPr>
    <w:rPr>
      <w:rFonts w:ascii="Arial" w:hAnsi="Arial" w:cs="Arial"/>
      <w:b/>
      <w:bCs/>
      <w:sz w:val="24"/>
    </w:rPr>
  </w:style>
  <w:style w:type="paragraph" w:styleId="TDC1">
    <w:name w:val="toc 1"/>
    <w:basedOn w:val="Normal"/>
    <w:next w:val="Normal"/>
    <w:autoRedefine/>
    <w:uiPriority w:val="39"/>
    <w:rsid w:val="007B493A"/>
    <w:pPr>
      <w:spacing w:before="120" w:after="120"/>
    </w:pPr>
    <w:rPr>
      <w:rFonts w:ascii="Calibri" w:hAnsi="Calibri" w:cs="Calibri"/>
      <w:b/>
      <w:bCs/>
      <w:caps/>
    </w:rPr>
  </w:style>
  <w:style w:type="paragraph" w:styleId="TDC2">
    <w:name w:val="toc 2"/>
    <w:basedOn w:val="Normal"/>
    <w:next w:val="Normal"/>
    <w:autoRedefine/>
    <w:uiPriority w:val="39"/>
    <w:rsid w:val="007B493A"/>
    <w:pPr>
      <w:ind w:left="200"/>
    </w:pPr>
    <w:rPr>
      <w:rFonts w:ascii="Calibri" w:hAnsi="Calibri" w:cs="Calibri"/>
      <w:smallCaps/>
    </w:rPr>
  </w:style>
  <w:style w:type="paragraph" w:styleId="TDC3">
    <w:name w:val="toc 3"/>
    <w:basedOn w:val="Normal"/>
    <w:next w:val="Normal"/>
    <w:autoRedefine/>
    <w:uiPriority w:val="39"/>
    <w:rsid w:val="007B493A"/>
    <w:pPr>
      <w:ind w:left="400"/>
    </w:pPr>
    <w:rPr>
      <w:rFonts w:ascii="Calibri" w:hAnsi="Calibri" w:cs="Calibri"/>
      <w:i/>
      <w:iCs/>
    </w:rPr>
  </w:style>
  <w:style w:type="paragraph" w:styleId="TDC4">
    <w:name w:val="toc 4"/>
    <w:basedOn w:val="Normal"/>
    <w:next w:val="Normal"/>
    <w:autoRedefine/>
    <w:uiPriority w:val="39"/>
    <w:rsid w:val="007B493A"/>
    <w:pPr>
      <w:ind w:left="600"/>
    </w:pPr>
    <w:rPr>
      <w:rFonts w:ascii="Calibri" w:hAnsi="Calibri" w:cs="Calibri"/>
      <w:sz w:val="18"/>
      <w:szCs w:val="18"/>
    </w:rPr>
  </w:style>
  <w:style w:type="paragraph" w:styleId="TDC5">
    <w:name w:val="toc 5"/>
    <w:basedOn w:val="Normal"/>
    <w:next w:val="Normal"/>
    <w:autoRedefine/>
    <w:uiPriority w:val="39"/>
    <w:rsid w:val="007B493A"/>
    <w:pPr>
      <w:ind w:left="800"/>
    </w:pPr>
    <w:rPr>
      <w:rFonts w:ascii="Calibri" w:hAnsi="Calibri" w:cs="Calibri"/>
      <w:sz w:val="18"/>
      <w:szCs w:val="18"/>
    </w:rPr>
  </w:style>
  <w:style w:type="paragraph" w:styleId="TDC6">
    <w:name w:val="toc 6"/>
    <w:basedOn w:val="Normal"/>
    <w:next w:val="Normal"/>
    <w:autoRedefine/>
    <w:uiPriority w:val="39"/>
    <w:rsid w:val="007B493A"/>
    <w:pPr>
      <w:ind w:left="1000"/>
    </w:pPr>
    <w:rPr>
      <w:rFonts w:ascii="Calibri" w:hAnsi="Calibri" w:cs="Calibri"/>
      <w:sz w:val="18"/>
      <w:szCs w:val="18"/>
    </w:rPr>
  </w:style>
  <w:style w:type="paragraph" w:styleId="TDC7">
    <w:name w:val="toc 7"/>
    <w:basedOn w:val="Normal"/>
    <w:next w:val="Normal"/>
    <w:autoRedefine/>
    <w:uiPriority w:val="39"/>
    <w:rsid w:val="007B493A"/>
    <w:pPr>
      <w:ind w:left="1200"/>
    </w:pPr>
    <w:rPr>
      <w:rFonts w:ascii="Calibri" w:hAnsi="Calibri" w:cs="Calibri"/>
      <w:sz w:val="18"/>
      <w:szCs w:val="18"/>
    </w:rPr>
  </w:style>
  <w:style w:type="paragraph" w:styleId="TDC8">
    <w:name w:val="toc 8"/>
    <w:basedOn w:val="Normal"/>
    <w:next w:val="Normal"/>
    <w:autoRedefine/>
    <w:uiPriority w:val="39"/>
    <w:rsid w:val="007B493A"/>
    <w:pPr>
      <w:ind w:left="1400"/>
    </w:pPr>
    <w:rPr>
      <w:rFonts w:ascii="Calibri" w:hAnsi="Calibri" w:cs="Calibri"/>
      <w:sz w:val="18"/>
      <w:szCs w:val="18"/>
    </w:rPr>
  </w:style>
  <w:style w:type="paragraph" w:styleId="TDC9">
    <w:name w:val="toc 9"/>
    <w:basedOn w:val="Normal"/>
    <w:next w:val="Normal"/>
    <w:autoRedefine/>
    <w:uiPriority w:val="39"/>
    <w:rsid w:val="007B493A"/>
    <w:pPr>
      <w:ind w:left="1600"/>
    </w:pPr>
    <w:rPr>
      <w:rFonts w:ascii="Calibri" w:hAnsi="Calibri" w:cs="Calibri"/>
      <w:sz w:val="18"/>
      <w:szCs w:val="18"/>
    </w:rPr>
  </w:style>
  <w:style w:type="character" w:styleId="Hipervnculo">
    <w:name w:val="Hyperlink"/>
    <w:uiPriority w:val="99"/>
    <w:rsid w:val="007B493A"/>
    <w:rPr>
      <w:color w:val="0000FF"/>
      <w:u w:val="single"/>
    </w:rPr>
  </w:style>
  <w:style w:type="paragraph" w:styleId="ndice1">
    <w:name w:val="index 1"/>
    <w:basedOn w:val="Normal"/>
    <w:next w:val="Normal"/>
    <w:autoRedefine/>
    <w:semiHidden/>
    <w:rsid w:val="007B493A"/>
    <w:pPr>
      <w:ind w:left="200" w:hanging="200"/>
    </w:pPr>
  </w:style>
  <w:style w:type="paragraph" w:styleId="ndice2">
    <w:name w:val="index 2"/>
    <w:basedOn w:val="Normal"/>
    <w:next w:val="Normal"/>
    <w:autoRedefine/>
    <w:semiHidden/>
    <w:rsid w:val="007B493A"/>
    <w:pPr>
      <w:ind w:left="400" w:hanging="200"/>
    </w:pPr>
  </w:style>
  <w:style w:type="paragraph" w:styleId="ndice3">
    <w:name w:val="index 3"/>
    <w:basedOn w:val="Normal"/>
    <w:next w:val="Normal"/>
    <w:autoRedefine/>
    <w:semiHidden/>
    <w:rsid w:val="007B493A"/>
    <w:pPr>
      <w:ind w:left="600" w:hanging="200"/>
    </w:pPr>
  </w:style>
  <w:style w:type="paragraph" w:styleId="ndice4">
    <w:name w:val="index 4"/>
    <w:basedOn w:val="Normal"/>
    <w:next w:val="Normal"/>
    <w:autoRedefine/>
    <w:semiHidden/>
    <w:rsid w:val="007B493A"/>
    <w:pPr>
      <w:ind w:left="800" w:hanging="200"/>
    </w:pPr>
  </w:style>
  <w:style w:type="paragraph" w:styleId="ndice5">
    <w:name w:val="index 5"/>
    <w:basedOn w:val="Normal"/>
    <w:next w:val="Normal"/>
    <w:autoRedefine/>
    <w:semiHidden/>
    <w:rsid w:val="007B493A"/>
    <w:pPr>
      <w:ind w:left="1000" w:hanging="200"/>
    </w:pPr>
  </w:style>
  <w:style w:type="paragraph" w:styleId="ndice6">
    <w:name w:val="index 6"/>
    <w:basedOn w:val="Normal"/>
    <w:next w:val="Normal"/>
    <w:autoRedefine/>
    <w:semiHidden/>
    <w:rsid w:val="007B493A"/>
    <w:pPr>
      <w:ind w:left="1200" w:hanging="200"/>
    </w:pPr>
  </w:style>
  <w:style w:type="paragraph" w:styleId="ndice7">
    <w:name w:val="index 7"/>
    <w:basedOn w:val="Normal"/>
    <w:next w:val="Normal"/>
    <w:autoRedefine/>
    <w:semiHidden/>
    <w:rsid w:val="007B493A"/>
    <w:pPr>
      <w:ind w:left="1400" w:hanging="200"/>
    </w:pPr>
  </w:style>
  <w:style w:type="paragraph" w:styleId="ndice8">
    <w:name w:val="index 8"/>
    <w:basedOn w:val="Normal"/>
    <w:next w:val="Normal"/>
    <w:autoRedefine/>
    <w:semiHidden/>
    <w:rsid w:val="007B493A"/>
    <w:pPr>
      <w:ind w:left="1600" w:hanging="200"/>
    </w:pPr>
  </w:style>
  <w:style w:type="paragraph" w:styleId="ndice9">
    <w:name w:val="index 9"/>
    <w:basedOn w:val="Normal"/>
    <w:next w:val="Normal"/>
    <w:autoRedefine/>
    <w:semiHidden/>
    <w:rsid w:val="007B493A"/>
    <w:pPr>
      <w:ind w:left="1800" w:hanging="200"/>
    </w:pPr>
  </w:style>
  <w:style w:type="paragraph" w:styleId="Ttulodendice">
    <w:name w:val="index heading"/>
    <w:basedOn w:val="Normal"/>
    <w:next w:val="ndice1"/>
    <w:semiHidden/>
    <w:rsid w:val="007B493A"/>
  </w:style>
  <w:style w:type="paragraph" w:styleId="Textodeglobo">
    <w:name w:val="Balloon Text"/>
    <w:basedOn w:val="Normal"/>
    <w:semiHidden/>
    <w:rsid w:val="006A2C16"/>
    <w:rPr>
      <w:rFonts w:ascii="Tahoma" w:hAnsi="Tahoma" w:cs="Tahoma"/>
      <w:sz w:val="16"/>
      <w:szCs w:val="16"/>
    </w:rPr>
  </w:style>
  <w:style w:type="character" w:customStyle="1" w:styleId="EncabezadoCar">
    <w:name w:val="Encabezado Car"/>
    <w:link w:val="Encabezado"/>
    <w:uiPriority w:val="99"/>
    <w:rsid w:val="00956908"/>
    <w:rPr>
      <w:lang w:val="es-ES" w:eastAsia="en-US"/>
    </w:rPr>
  </w:style>
  <w:style w:type="paragraph" w:customStyle="1" w:styleId="HPTableTitle">
    <w:name w:val="HP_Table_Title"/>
    <w:basedOn w:val="Normal"/>
    <w:next w:val="Normal"/>
    <w:rsid w:val="00557E18"/>
    <w:pPr>
      <w:keepNext/>
      <w:keepLines/>
      <w:spacing w:before="240" w:after="60"/>
      <w:ind w:left="720"/>
      <w:jc w:val="both"/>
    </w:pPr>
    <w:rPr>
      <w:rFonts w:ascii="Futura Bk" w:hAnsi="Futura Bk"/>
      <w:b/>
      <w:sz w:val="18"/>
      <w:lang w:val="en-US"/>
    </w:rPr>
  </w:style>
  <w:style w:type="paragraph" w:customStyle="1" w:styleId="TableSmHeading">
    <w:name w:val="Table_Sm_Heading"/>
    <w:basedOn w:val="Normal"/>
    <w:rsid w:val="00557E18"/>
    <w:pPr>
      <w:keepNext/>
      <w:keepLines/>
      <w:spacing w:before="60" w:after="40"/>
      <w:ind w:left="720"/>
      <w:jc w:val="both"/>
    </w:pPr>
    <w:rPr>
      <w:rFonts w:ascii="Futura Bk" w:hAnsi="Futura Bk"/>
      <w:b/>
      <w:sz w:val="16"/>
      <w:lang w:val="en-US"/>
    </w:rPr>
  </w:style>
  <w:style w:type="paragraph" w:customStyle="1" w:styleId="TableSmHeadingRight">
    <w:name w:val="Table_Sm_Heading_Right"/>
    <w:basedOn w:val="TableSmHeading"/>
    <w:rsid w:val="00557E18"/>
    <w:pPr>
      <w:jc w:val="right"/>
    </w:pPr>
  </w:style>
  <w:style w:type="paragraph" w:customStyle="1" w:styleId="TableMedium">
    <w:name w:val="Table_Medium"/>
    <w:basedOn w:val="Normal"/>
    <w:rsid w:val="00557E18"/>
    <w:pPr>
      <w:spacing w:before="40" w:after="40"/>
      <w:ind w:left="720"/>
      <w:jc w:val="both"/>
    </w:pPr>
    <w:rPr>
      <w:rFonts w:ascii="Futura Bk" w:hAnsi="Futura Bk"/>
      <w:sz w:val="18"/>
      <w:lang w:val="en-US"/>
    </w:rPr>
  </w:style>
  <w:style w:type="character" w:styleId="Refdecomentario">
    <w:name w:val="annotation reference"/>
    <w:rsid w:val="004A0EF9"/>
    <w:rPr>
      <w:sz w:val="16"/>
      <w:szCs w:val="16"/>
    </w:rPr>
  </w:style>
  <w:style w:type="paragraph" w:styleId="Textocomentario">
    <w:name w:val="annotation text"/>
    <w:basedOn w:val="Normal"/>
    <w:link w:val="TextocomentarioCar"/>
    <w:rsid w:val="004A0EF9"/>
  </w:style>
  <w:style w:type="character" w:customStyle="1" w:styleId="TextocomentarioCar">
    <w:name w:val="Texto comentario Car"/>
    <w:link w:val="Textocomentario"/>
    <w:rsid w:val="004A0EF9"/>
    <w:rPr>
      <w:lang w:val="es-ES" w:eastAsia="en-US"/>
    </w:rPr>
  </w:style>
  <w:style w:type="paragraph" w:styleId="Asuntodelcomentario">
    <w:name w:val="annotation subject"/>
    <w:basedOn w:val="Textocomentario"/>
    <w:next w:val="Textocomentario"/>
    <w:link w:val="AsuntodelcomentarioCar"/>
    <w:rsid w:val="004A0EF9"/>
    <w:rPr>
      <w:b/>
      <w:bCs/>
    </w:rPr>
  </w:style>
  <w:style w:type="character" w:customStyle="1" w:styleId="AsuntodelcomentarioCar">
    <w:name w:val="Asunto del comentario Car"/>
    <w:link w:val="Asuntodelcomentario"/>
    <w:rsid w:val="004A0EF9"/>
    <w:rPr>
      <w:b/>
      <w:bCs/>
      <w:lang w:val="es-ES" w:eastAsia="en-US"/>
    </w:rPr>
  </w:style>
  <w:style w:type="paragraph" w:customStyle="1" w:styleId="Listavistosa-nfasis11">
    <w:name w:val="Lista vistosa - Énfasis 11"/>
    <w:basedOn w:val="Normal"/>
    <w:uiPriority w:val="34"/>
    <w:qFormat/>
    <w:rsid w:val="00811F2F"/>
    <w:pPr>
      <w:ind w:left="708"/>
    </w:pPr>
  </w:style>
  <w:style w:type="paragraph" w:styleId="Subttulo">
    <w:name w:val="Subtitle"/>
    <w:basedOn w:val="Normal"/>
    <w:next w:val="Normal"/>
    <w:link w:val="SubttuloCar"/>
    <w:qFormat/>
    <w:rsid w:val="002F321A"/>
    <w:pPr>
      <w:spacing w:after="60"/>
      <w:jc w:val="center"/>
      <w:outlineLvl w:val="1"/>
    </w:pPr>
    <w:rPr>
      <w:rFonts w:ascii="Cambria" w:hAnsi="Cambria"/>
      <w:sz w:val="24"/>
      <w:szCs w:val="24"/>
    </w:rPr>
  </w:style>
  <w:style w:type="character" w:customStyle="1" w:styleId="SubttuloCar">
    <w:name w:val="Subtítulo Car"/>
    <w:link w:val="Subttulo"/>
    <w:rsid w:val="002F321A"/>
    <w:rPr>
      <w:rFonts w:ascii="Cambria" w:eastAsia="Times New Roman" w:hAnsi="Cambria" w:cs="Times New Roman"/>
      <w:sz w:val="24"/>
      <w:szCs w:val="24"/>
      <w:lang w:val="es-ES" w:eastAsia="en-US"/>
    </w:rPr>
  </w:style>
  <w:style w:type="paragraph" w:customStyle="1" w:styleId="Default">
    <w:name w:val="Default"/>
    <w:rsid w:val="00235FC3"/>
    <w:pPr>
      <w:autoSpaceDE w:val="0"/>
      <w:autoSpaceDN w:val="0"/>
      <w:adjustRightInd w:val="0"/>
    </w:pPr>
    <w:rPr>
      <w:rFonts w:ascii="Comic Sans MS" w:hAnsi="Comic Sans MS" w:cs="Comic Sans MS"/>
      <w:color w:val="000000"/>
      <w:sz w:val="24"/>
      <w:szCs w:val="24"/>
      <w:lang w:eastAsia="es-CO"/>
    </w:rPr>
  </w:style>
  <w:style w:type="character" w:customStyle="1" w:styleId="Textoindependiente3Car">
    <w:name w:val="Texto independiente 3 Car"/>
    <w:link w:val="Textoindependiente3"/>
    <w:rsid w:val="00ED16F1"/>
    <w:rPr>
      <w:rFonts w:ascii="Arial" w:hAnsi="Arial"/>
      <w:lang w:val="es-ES" w:eastAsia="en-US"/>
    </w:rPr>
  </w:style>
  <w:style w:type="character" w:styleId="Textoennegrita">
    <w:name w:val="Strong"/>
    <w:uiPriority w:val="22"/>
    <w:qFormat/>
    <w:rsid w:val="0047742E"/>
    <w:rPr>
      <w:b/>
      <w:bCs/>
    </w:rPr>
  </w:style>
  <w:style w:type="table" w:styleId="Tablaconcuadrcula">
    <w:name w:val="Table Grid"/>
    <w:basedOn w:val="Tablanormal"/>
    <w:uiPriority w:val="39"/>
    <w:rsid w:val="00CD43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rtethemeforecolor-2-0">
    <w:name w:val="ms-rtethemeforecolor-2-0"/>
    <w:rsid w:val="00026DD4"/>
  </w:style>
  <w:style w:type="paragraph" w:styleId="HTMLconformatoprevio">
    <w:name w:val="HTML Preformatted"/>
    <w:basedOn w:val="Normal"/>
    <w:link w:val="HTMLconformatoprevioCar"/>
    <w:uiPriority w:val="99"/>
    <w:unhideWhenUsed/>
    <w:rsid w:val="00493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lang w:val="es-CO" w:eastAsia="es-CO"/>
    </w:rPr>
  </w:style>
  <w:style w:type="character" w:customStyle="1" w:styleId="HTMLconformatoprevioCar">
    <w:name w:val="HTML con formato previo Car"/>
    <w:link w:val="HTMLconformatoprevio"/>
    <w:uiPriority w:val="99"/>
    <w:rsid w:val="00493C47"/>
    <w:rPr>
      <w:rFonts w:ascii="Courier New" w:eastAsia="Calibri" w:hAnsi="Courier New" w:cs="Courier New"/>
    </w:rPr>
  </w:style>
  <w:style w:type="paragraph" w:customStyle="1" w:styleId="Sangra3detindependiente1">
    <w:name w:val="Sangría 3 de t. independiente1"/>
    <w:basedOn w:val="Normal"/>
    <w:rsid w:val="00F0014C"/>
    <w:pPr>
      <w:tabs>
        <w:tab w:val="left" w:pos="426"/>
      </w:tabs>
      <w:suppressAutoHyphens/>
      <w:ind w:left="993"/>
      <w:jc w:val="both"/>
    </w:pPr>
    <w:rPr>
      <w:rFonts w:ascii="Arial" w:hAnsi="Arial"/>
      <w:sz w:val="22"/>
      <w:lang w:val="es-CO" w:eastAsia="ar-SA"/>
    </w:rPr>
  </w:style>
  <w:style w:type="paragraph" w:styleId="Prrafodelista">
    <w:name w:val="List Paragraph"/>
    <w:basedOn w:val="Normal"/>
    <w:uiPriority w:val="34"/>
    <w:qFormat/>
    <w:rsid w:val="00F0014C"/>
    <w:pPr>
      <w:ind w:left="708"/>
    </w:pPr>
    <w:rPr>
      <w:sz w:val="24"/>
      <w:szCs w:val="24"/>
      <w:lang w:eastAsia="es-ES"/>
    </w:rPr>
  </w:style>
  <w:style w:type="paragraph" w:styleId="Sinespaciado">
    <w:name w:val="No Spacing"/>
    <w:link w:val="SinespaciadoCar"/>
    <w:uiPriority w:val="1"/>
    <w:qFormat/>
    <w:rsid w:val="00BF4989"/>
    <w:rPr>
      <w:rFonts w:ascii="Calibri" w:hAnsi="Calibri"/>
      <w:sz w:val="22"/>
      <w:szCs w:val="22"/>
      <w:lang w:val="en-US" w:eastAsia="zh-CN"/>
    </w:rPr>
  </w:style>
  <w:style w:type="character" w:customStyle="1" w:styleId="SinespaciadoCar">
    <w:name w:val="Sin espaciado Car"/>
    <w:link w:val="Sinespaciado"/>
    <w:uiPriority w:val="1"/>
    <w:rsid w:val="00BF4989"/>
    <w:rPr>
      <w:rFonts w:ascii="Calibri" w:hAnsi="Calibri"/>
      <w:sz w:val="22"/>
      <w:szCs w:val="22"/>
      <w:lang w:val="en-US" w:eastAsia="zh-CN"/>
    </w:rPr>
  </w:style>
  <w:style w:type="paragraph" w:styleId="TtuloTDC">
    <w:name w:val="TOC Heading"/>
    <w:basedOn w:val="Ttulo1"/>
    <w:next w:val="Normal"/>
    <w:uiPriority w:val="39"/>
    <w:unhideWhenUsed/>
    <w:qFormat/>
    <w:rsid w:val="00A1719B"/>
    <w:pPr>
      <w:keepLines/>
      <w:spacing w:before="240" w:line="259" w:lineRule="auto"/>
      <w:ind w:left="0" w:right="0"/>
      <w:jc w:val="left"/>
      <w:outlineLvl w:val="9"/>
    </w:pPr>
    <w:rPr>
      <w:rFonts w:ascii="Calibri Light" w:hAnsi="Calibri Light"/>
      <w:color w:val="2E74B5"/>
      <w:sz w:val="32"/>
      <w:szCs w:val="32"/>
      <w:u w:val="none"/>
      <w:lang w:val="en-US"/>
    </w:rPr>
  </w:style>
  <w:style w:type="character" w:customStyle="1" w:styleId="footnotedescriptionChar">
    <w:name w:val="footnote description Char"/>
    <w:link w:val="footnotedescription"/>
    <w:locked/>
    <w:rsid w:val="00E97160"/>
    <w:rPr>
      <w:color w:val="000000"/>
      <w:sz w:val="14"/>
    </w:rPr>
  </w:style>
  <w:style w:type="paragraph" w:customStyle="1" w:styleId="footnotedescription">
    <w:name w:val="footnote description"/>
    <w:next w:val="Normal"/>
    <w:link w:val="footnotedescriptionChar"/>
    <w:rsid w:val="00E97160"/>
    <w:pPr>
      <w:spacing w:line="256" w:lineRule="auto"/>
      <w:ind w:left="492"/>
      <w:jc w:val="both"/>
    </w:pPr>
    <w:rPr>
      <w:color w:val="000000"/>
      <w:sz w:val="14"/>
      <w:lang w:val="en-US" w:eastAsia="en-US"/>
    </w:rPr>
  </w:style>
  <w:style w:type="character" w:customStyle="1" w:styleId="footnotemark">
    <w:name w:val="footnote mark"/>
    <w:rsid w:val="00E97160"/>
    <w:rPr>
      <w:rFonts w:ascii="Times New Roman" w:eastAsia="Times New Roman" w:hAnsi="Times New Roman" w:cs="Times New Roman" w:hint="default"/>
      <w:color w:val="000000"/>
      <w:sz w:val="14"/>
      <w:vertAlign w:val="superscript"/>
    </w:rPr>
  </w:style>
  <w:style w:type="paragraph" w:styleId="Textonotapie">
    <w:name w:val="footnote text"/>
    <w:basedOn w:val="Normal"/>
    <w:link w:val="TextonotapieCar"/>
    <w:uiPriority w:val="99"/>
    <w:unhideWhenUsed/>
    <w:rsid w:val="002324A4"/>
    <w:pPr>
      <w:ind w:right="64" w:firstLine="2"/>
      <w:jc w:val="both"/>
    </w:pPr>
    <w:rPr>
      <w:rFonts w:ascii="Calibri" w:eastAsia="Calibri" w:hAnsi="Calibri" w:cs="Calibri"/>
      <w:color w:val="000000"/>
      <w:lang w:val="en-US"/>
    </w:rPr>
  </w:style>
  <w:style w:type="character" w:customStyle="1" w:styleId="TextonotapieCar">
    <w:name w:val="Texto nota pie Car"/>
    <w:link w:val="Textonotapie"/>
    <w:uiPriority w:val="99"/>
    <w:rsid w:val="002324A4"/>
    <w:rPr>
      <w:rFonts w:ascii="Calibri" w:eastAsia="Calibri" w:hAnsi="Calibri" w:cs="Calibri"/>
      <w:color w:val="000000"/>
    </w:rPr>
  </w:style>
  <w:style w:type="character" w:styleId="Refdenotaalpie">
    <w:name w:val="footnote reference"/>
    <w:uiPriority w:val="99"/>
    <w:unhideWhenUsed/>
    <w:rsid w:val="002324A4"/>
    <w:rPr>
      <w:vertAlign w:val="superscript"/>
    </w:rPr>
  </w:style>
  <w:style w:type="table" w:customStyle="1" w:styleId="Tabladecuadrcula1clara-nfasis5">
    <w:name w:val="Tabla de cuadrícula 1 clara - Énfasis 5"/>
    <w:basedOn w:val="Tablanormal"/>
    <w:uiPriority w:val="46"/>
    <w:rsid w:val="002324A4"/>
    <w:rPr>
      <w:rFonts w:ascii="Calibri" w:hAnsi="Calibri"/>
      <w:sz w:val="22"/>
      <w:szCs w:val="22"/>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decuadrcula1Claro-nfasis2">
    <w:name w:val="Tabla de cuadrícula 1 Claro - Énfasis 2"/>
    <w:basedOn w:val="Tablanormal"/>
    <w:uiPriority w:val="46"/>
    <w:rsid w:val="00E705A9"/>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paragraph" w:styleId="Revisin">
    <w:name w:val="Revision"/>
    <w:hidden/>
    <w:uiPriority w:val="99"/>
    <w:semiHidden/>
    <w:rsid w:val="007509B2"/>
    <w:rPr>
      <w:lang w:val="es-ES" w:eastAsia="en-US"/>
    </w:rPr>
  </w:style>
  <w:style w:type="character" w:customStyle="1" w:styleId="fontstyle01">
    <w:name w:val="fontstyle01"/>
    <w:rsid w:val="00E85110"/>
    <w:rPr>
      <w:rFonts w:ascii="CIDFont+F2" w:hAnsi="CIDFont+F2" w:hint="default"/>
      <w:b/>
      <w:bCs/>
      <w:i w:val="0"/>
      <w:iCs w:val="0"/>
      <w:color w:val="000000"/>
      <w:sz w:val="20"/>
      <w:szCs w:val="20"/>
    </w:rPr>
  </w:style>
  <w:style w:type="character" w:customStyle="1" w:styleId="fontstyle21">
    <w:name w:val="fontstyle21"/>
    <w:rsid w:val="00E85110"/>
    <w:rPr>
      <w:rFonts w:ascii="CIDFont+F1" w:hAnsi="CIDFont+F1" w:hint="default"/>
      <w:b w:val="0"/>
      <w:bCs w:val="0"/>
      <w:i w:val="0"/>
      <w:iCs w:val="0"/>
      <w:color w:val="000000"/>
      <w:sz w:val="20"/>
      <w:szCs w:val="20"/>
    </w:rPr>
  </w:style>
  <w:style w:type="character" w:styleId="Mencinsinresolver">
    <w:name w:val="Unresolved Mention"/>
    <w:uiPriority w:val="99"/>
    <w:semiHidden/>
    <w:unhideWhenUsed/>
    <w:rsid w:val="002A5B50"/>
    <w:rPr>
      <w:color w:val="605E5C"/>
      <w:shd w:val="clear" w:color="auto" w:fill="E1DFDD"/>
    </w:rPr>
  </w:style>
  <w:style w:type="character" w:styleId="Hipervnculovisitado">
    <w:name w:val="FollowedHyperlink"/>
    <w:rsid w:val="003C54FB"/>
    <w:rPr>
      <w:color w:val="954F72"/>
      <w:u w:val="single"/>
    </w:rPr>
  </w:style>
  <w:style w:type="character" w:customStyle="1" w:styleId="TtuloCar">
    <w:name w:val="Título Car"/>
    <w:basedOn w:val="Fuentedeprrafopredeter"/>
    <w:link w:val="Ttulo"/>
    <w:rsid w:val="001D1197"/>
    <w:rPr>
      <w:rFonts w:ascii="Arial" w:hAnsi="Arial" w:cs="Arial"/>
      <w:b/>
      <w:bCs/>
      <w:sz w:val="24"/>
      <w:lang w:val="es-ES" w:eastAsia="en-US"/>
    </w:rPr>
  </w:style>
  <w:style w:type="character" w:customStyle="1" w:styleId="Ttulo2Car">
    <w:name w:val="Título 2 Car"/>
    <w:basedOn w:val="Fuentedeprrafopredeter"/>
    <w:link w:val="Ttulo2"/>
    <w:uiPriority w:val="9"/>
    <w:rsid w:val="009D48C3"/>
    <w:rPr>
      <w:rFonts w:ascii="Verdana" w:hAnsi="Verdana"/>
      <w:b/>
      <w:noProof/>
      <w:sz w:val="24"/>
      <w:lang w:eastAsia="en-US"/>
    </w:rPr>
  </w:style>
  <w:style w:type="paragraph" w:styleId="Textonotaalfinal">
    <w:name w:val="endnote text"/>
    <w:basedOn w:val="Normal"/>
    <w:link w:val="TextonotaalfinalCar"/>
    <w:rsid w:val="00842ACC"/>
  </w:style>
  <w:style w:type="character" w:customStyle="1" w:styleId="TextonotaalfinalCar">
    <w:name w:val="Texto nota al final Car"/>
    <w:basedOn w:val="Fuentedeprrafopredeter"/>
    <w:link w:val="Textonotaalfinal"/>
    <w:rsid w:val="00842ACC"/>
    <w:rPr>
      <w:lang w:val="es-ES" w:eastAsia="en-US"/>
    </w:rPr>
  </w:style>
  <w:style w:type="character" w:styleId="Refdenotaalfinal">
    <w:name w:val="endnote reference"/>
    <w:basedOn w:val="Fuentedeprrafopredeter"/>
    <w:rsid w:val="00842AC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250076">
      <w:bodyDiv w:val="1"/>
      <w:marLeft w:val="0"/>
      <w:marRight w:val="0"/>
      <w:marTop w:val="0"/>
      <w:marBottom w:val="0"/>
      <w:divBdr>
        <w:top w:val="none" w:sz="0" w:space="0" w:color="auto"/>
        <w:left w:val="none" w:sz="0" w:space="0" w:color="auto"/>
        <w:bottom w:val="none" w:sz="0" w:space="0" w:color="auto"/>
        <w:right w:val="none" w:sz="0" w:space="0" w:color="auto"/>
      </w:divBdr>
    </w:div>
    <w:div w:id="185876677">
      <w:bodyDiv w:val="1"/>
      <w:marLeft w:val="0"/>
      <w:marRight w:val="0"/>
      <w:marTop w:val="0"/>
      <w:marBottom w:val="0"/>
      <w:divBdr>
        <w:top w:val="none" w:sz="0" w:space="0" w:color="auto"/>
        <w:left w:val="none" w:sz="0" w:space="0" w:color="auto"/>
        <w:bottom w:val="none" w:sz="0" w:space="0" w:color="auto"/>
        <w:right w:val="none" w:sz="0" w:space="0" w:color="auto"/>
      </w:divBdr>
    </w:div>
    <w:div w:id="186413169">
      <w:bodyDiv w:val="1"/>
      <w:marLeft w:val="0"/>
      <w:marRight w:val="0"/>
      <w:marTop w:val="0"/>
      <w:marBottom w:val="0"/>
      <w:divBdr>
        <w:top w:val="none" w:sz="0" w:space="0" w:color="auto"/>
        <w:left w:val="none" w:sz="0" w:space="0" w:color="auto"/>
        <w:bottom w:val="none" w:sz="0" w:space="0" w:color="auto"/>
        <w:right w:val="none" w:sz="0" w:space="0" w:color="auto"/>
      </w:divBdr>
    </w:div>
    <w:div w:id="259488111">
      <w:bodyDiv w:val="1"/>
      <w:marLeft w:val="0"/>
      <w:marRight w:val="0"/>
      <w:marTop w:val="0"/>
      <w:marBottom w:val="0"/>
      <w:divBdr>
        <w:top w:val="none" w:sz="0" w:space="0" w:color="auto"/>
        <w:left w:val="none" w:sz="0" w:space="0" w:color="auto"/>
        <w:bottom w:val="none" w:sz="0" w:space="0" w:color="auto"/>
        <w:right w:val="none" w:sz="0" w:space="0" w:color="auto"/>
      </w:divBdr>
    </w:div>
    <w:div w:id="308678885">
      <w:bodyDiv w:val="1"/>
      <w:marLeft w:val="0"/>
      <w:marRight w:val="0"/>
      <w:marTop w:val="0"/>
      <w:marBottom w:val="0"/>
      <w:divBdr>
        <w:top w:val="none" w:sz="0" w:space="0" w:color="auto"/>
        <w:left w:val="none" w:sz="0" w:space="0" w:color="auto"/>
        <w:bottom w:val="none" w:sz="0" w:space="0" w:color="auto"/>
        <w:right w:val="none" w:sz="0" w:space="0" w:color="auto"/>
      </w:divBdr>
    </w:div>
    <w:div w:id="327946393">
      <w:bodyDiv w:val="1"/>
      <w:marLeft w:val="0"/>
      <w:marRight w:val="0"/>
      <w:marTop w:val="0"/>
      <w:marBottom w:val="0"/>
      <w:divBdr>
        <w:top w:val="none" w:sz="0" w:space="0" w:color="auto"/>
        <w:left w:val="none" w:sz="0" w:space="0" w:color="auto"/>
        <w:bottom w:val="none" w:sz="0" w:space="0" w:color="auto"/>
        <w:right w:val="none" w:sz="0" w:space="0" w:color="auto"/>
      </w:divBdr>
    </w:div>
    <w:div w:id="330253991">
      <w:bodyDiv w:val="1"/>
      <w:marLeft w:val="0"/>
      <w:marRight w:val="0"/>
      <w:marTop w:val="0"/>
      <w:marBottom w:val="0"/>
      <w:divBdr>
        <w:top w:val="none" w:sz="0" w:space="0" w:color="auto"/>
        <w:left w:val="none" w:sz="0" w:space="0" w:color="auto"/>
        <w:bottom w:val="none" w:sz="0" w:space="0" w:color="auto"/>
        <w:right w:val="none" w:sz="0" w:space="0" w:color="auto"/>
      </w:divBdr>
      <w:divsChild>
        <w:div w:id="131024991">
          <w:marLeft w:val="0"/>
          <w:marRight w:val="0"/>
          <w:marTop w:val="0"/>
          <w:marBottom w:val="0"/>
          <w:divBdr>
            <w:top w:val="none" w:sz="0" w:space="0" w:color="auto"/>
            <w:left w:val="none" w:sz="0" w:space="0" w:color="auto"/>
            <w:bottom w:val="none" w:sz="0" w:space="0" w:color="auto"/>
            <w:right w:val="none" w:sz="0" w:space="0" w:color="auto"/>
          </w:divBdr>
          <w:divsChild>
            <w:div w:id="1414661861">
              <w:marLeft w:val="0"/>
              <w:marRight w:val="0"/>
              <w:marTop w:val="0"/>
              <w:marBottom w:val="0"/>
              <w:divBdr>
                <w:top w:val="none" w:sz="0" w:space="0" w:color="auto"/>
                <w:left w:val="none" w:sz="0" w:space="0" w:color="auto"/>
                <w:bottom w:val="none" w:sz="0" w:space="0" w:color="auto"/>
                <w:right w:val="none" w:sz="0" w:space="0" w:color="auto"/>
              </w:divBdr>
              <w:divsChild>
                <w:div w:id="2101371679">
                  <w:marLeft w:val="0"/>
                  <w:marRight w:val="0"/>
                  <w:marTop w:val="0"/>
                  <w:marBottom w:val="0"/>
                  <w:divBdr>
                    <w:top w:val="none" w:sz="0" w:space="0" w:color="auto"/>
                    <w:left w:val="none" w:sz="0" w:space="0" w:color="auto"/>
                    <w:bottom w:val="none" w:sz="0" w:space="0" w:color="auto"/>
                    <w:right w:val="none" w:sz="0" w:space="0" w:color="auto"/>
                  </w:divBdr>
                  <w:divsChild>
                    <w:div w:id="1899129286">
                      <w:marLeft w:val="0"/>
                      <w:marRight w:val="0"/>
                      <w:marTop w:val="0"/>
                      <w:marBottom w:val="0"/>
                      <w:divBdr>
                        <w:top w:val="none" w:sz="0" w:space="0" w:color="auto"/>
                        <w:left w:val="none" w:sz="0" w:space="0" w:color="auto"/>
                        <w:bottom w:val="none" w:sz="0" w:space="0" w:color="auto"/>
                        <w:right w:val="none" w:sz="0" w:space="0" w:color="auto"/>
                      </w:divBdr>
                      <w:divsChild>
                        <w:div w:id="506141527">
                          <w:marLeft w:val="0"/>
                          <w:marRight w:val="0"/>
                          <w:marTop w:val="0"/>
                          <w:marBottom w:val="0"/>
                          <w:divBdr>
                            <w:top w:val="none" w:sz="0" w:space="0" w:color="auto"/>
                            <w:left w:val="none" w:sz="0" w:space="0" w:color="auto"/>
                            <w:bottom w:val="none" w:sz="0" w:space="0" w:color="auto"/>
                            <w:right w:val="none" w:sz="0" w:space="0" w:color="auto"/>
                          </w:divBdr>
                          <w:divsChild>
                            <w:div w:id="648481306">
                              <w:marLeft w:val="0"/>
                              <w:marRight w:val="0"/>
                              <w:marTop w:val="0"/>
                              <w:marBottom w:val="90"/>
                              <w:divBdr>
                                <w:top w:val="none" w:sz="0" w:space="0" w:color="auto"/>
                                <w:left w:val="none" w:sz="0" w:space="0" w:color="auto"/>
                                <w:bottom w:val="none" w:sz="0" w:space="0" w:color="auto"/>
                                <w:right w:val="none" w:sz="0" w:space="0" w:color="auto"/>
                              </w:divBdr>
                              <w:divsChild>
                                <w:div w:id="1946305485">
                                  <w:marLeft w:val="0"/>
                                  <w:marRight w:val="0"/>
                                  <w:marTop w:val="0"/>
                                  <w:marBottom w:val="0"/>
                                  <w:divBdr>
                                    <w:top w:val="none" w:sz="0" w:space="0" w:color="auto"/>
                                    <w:left w:val="none" w:sz="0" w:space="0" w:color="auto"/>
                                    <w:bottom w:val="none" w:sz="0" w:space="0" w:color="auto"/>
                                    <w:right w:val="none" w:sz="0" w:space="0" w:color="auto"/>
                                  </w:divBdr>
                                  <w:divsChild>
                                    <w:div w:id="1230387344">
                                      <w:marLeft w:val="0"/>
                                      <w:marRight w:val="0"/>
                                      <w:marTop w:val="0"/>
                                      <w:marBottom w:val="0"/>
                                      <w:divBdr>
                                        <w:top w:val="none" w:sz="0" w:space="0" w:color="auto"/>
                                        <w:left w:val="none" w:sz="0" w:space="0" w:color="auto"/>
                                        <w:bottom w:val="none" w:sz="0" w:space="0" w:color="auto"/>
                                        <w:right w:val="none" w:sz="0" w:space="0" w:color="auto"/>
                                      </w:divBdr>
                                      <w:divsChild>
                                        <w:div w:id="1069962213">
                                          <w:marLeft w:val="0"/>
                                          <w:marRight w:val="0"/>
                                          <w:marTop w:val="0"/>
                                          <w:marBottom w:val="0"/>
                                          <w:divBdr>
                                            <w:top w:val="none" w:sz="0" w:space="0" w:color="auto"/>
                                            <w:left w:val="none" w:sz="0" w:space="0" w:color="auto"/>
                                            <w:bottom w:val="none" w:sz="0" w:space="0" w:color="auto"/>
                                            <w:right w:val="none" w:sz="0" w:space="0" w:color="auto"/>
                                          </w:divBdr>
                                          <w:divsChild>
                                            <w:div w:id="1068724383">
                                              <w:marLeft w:val="0"/>
                                              <w:marRight w:val="0"/>
                                              <w:marTop w:val="0"/>
                                              <w:marBottom w:val="0"/>
                                              <w:divBdr>
                                                <w:top w:val="none" w:sz="0" w:space="0" w:color="auto"/>
                                                <w:left w:val="none" w:sz="0" w:space="0" w:color="auto"/>
                                                <w:bottom w:val="none" w:sz="0" w:space="0" w:color="auto"/>
                                                <w:right w:val="none" w:sz="0" w:space="0" w:color="auto"/>
                                              </w:divBdr>
                                              <w:divsChild>
                                                <w:div w:id="1953586384">
                                                  <w:marLeft w:val="0"/>
                                                  <w:marRight w:val="0"/>
                                                  <w:marTop w:val="0"/>
                                                  <w:marBottom w:val="0"/>
                                                  <w:divBdr>
                                                    <w:top w:val="none" w:sz="0" w:space="0" w:color="auto"/>
                                                    <w:left w:val="none" w:sz="0" w:space="0" w:color="auto"/>
                                                    <w:bottom w:val="none" w:sz="0" w:space="0" w:color="auto"/>
                                                    <w:right w:val="none" w:sz="0" w:space="0" w:color="auto"/>
                                                  </w:divBdr>
                                                  <w:divsChild>
                                                    <w:div w:id="326372596">
                                                      <w:marLeft w:val="0"/>
                                                      <w:marRight w:val="0"/>
                                                      <w:marTop w:val="0"/>
                                                      <w:marBottom w:val="0"/>
                                                      <w:divBdr>
                                                        <w:top w:val="none" w:sz="0" w:space="0" w:color="auto"/>
                                                        <w:left w:val="none" w:sz="0" w:space="0" w:color="auto"/>
                                                        <w:bottom w:val="none" w:sz="0" w:space="0" w:color="auto"/>
                                                        <w:right w:val="none" w:sz="0" w:space="0" w:color="auto"/>
                                                      </w:divBdr>
                                                      <w:divsChild>
                                                        <w:div w:id="1408309243">
                                                          <w:marLeft w:val="0"/>
                                                          <w:marRight w:val="0"/>
                                                          <w:marTop w:val="0"/>
                                                          <w:marBottom w:val="0"/>
                                                          <w:divBdr>
                                                            <w:top w:val="none" w:sz="0" w:space="0" w:color="auto"/>
                                                            <w:left w:val="none" w:sz="0" w:space="0" w:color="auto"/>
                                                            <w:bottom w:val="none" w:sz="0" w:space="0" w:color="auto"/>
                                                            <w:right w:val="none" w:sz="0" w:space="0" w:color="auto"/>
                                                          </w:divBdr>
                                                          <w:divsChild>
                                                            <w:div w:id="1427386697">
                                                              <w:marLeft w:val="0"/>
                                                              <w:marRight w:val="0"/>
                                                              <w:marTop w:val="0"/>
                                                              <w:marBottom w:val="0"/>
                                                              <w:divBdr>
                                                                <w:top w:val="none" w:sz="0" w:space="0" w:color="auto"/>
                                                                <w:left w:val="none" w:sz="0" w:space="0" w:color="auto"/>
                                                                <w:bottom w:val="none" w:sz="0" w:space="0" w:color="auto"/>
                                                                <w:right w:val="none" w:sz="0" w:space="0" w:color="auto"/>
                                                              </w:divBdr>
                                                              <w:divsChild>
                                                                <w:div w:id="135850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49075218">
      <w:bodyDiv w:val="1"/>
      <w:marLeft w:val="0"/>
      <w:marRight w:val="0"/>
      <w:marTop w:val="0"/>
      <w:marBottom w:val="0"/>
      <w:divBdr>
        <w:top w:val="none" w:sz="0" w:space="0" w:color="auto"/>
        <w:left w:val="none" w:sz="0" w:space="0" w:color="auto"/>
        <w:bottom w:val="none" w:sz="0" w:space="0" w:color="auto"/>
        <w:right w:val="none" w:sz="0" w:space="0" w:color="auto"/>
      </w:divBdr>
    </w:div>
    <w:div w:id="568154518">
      <w:bodyDiv w:val="1"/>
      <w:marLeft w:val="0"/>
      <w:marRight w:val="0"/>
      <w:marTop w:val="0"/>
      <w:marBottom w:val="0"/>
      <w:divBdr>
        <w:top w:val="none" w:sz="0" w:space="0" w:color="auto"/>
        <w:left w:val="none" w:sz="0" w:space="0" w:color="auto"/>
        <w:bottom w:val="none" w:sz="0" w:space="0" w:color="auto"/>
        <w:right w:val="none" w:sz="0" w:space="0" w:color="auto"/>
      </w:divBdr>
    </w:div>
    <w:div w:id="633365962">
      <w:bodyDiv w:val="1"/>
      <w:marLeft w:val="0"/>
      <w:marRight w:val="0"/>
      <w:marTop w:val="0"/>
      <w:marBottom w:val="0"/>
      <w:divBdr>
        <w:top w:val="none" w:sz="0" w:space="0" w:color="auto"/>
        <w:left w:val="none" w:sz="0" w:space="0" w:color="auto"/>
        <w:bottom w:val="none" w:sz="0" w:space="0" w:color="auto"/>
        <w:right w:val="none" w:sz="0" w:space="0" w:color="auto"/>
      </w:divBdr>
    </w:div>
    <w:div w:id="672295870">
      <w:bodyDiv w:val="1"/>
      <w:marLeft w:val="0"/>
      <w:marRight w:val="0"/>
      <w:marTop w:val="0"/>
      <w:marBottom w:val="0"/>
      <w:divBdr>
        <w:top w:val="none" w:sz="0" w:space="0" w:color="auto"/>
        <w:left w:val="none" w:sz="0" w:space="0" w:color="auto"/>
        <w:bottom w:val="none" w:sz="0" w:space="0" w:color="auto"/>
        <w:right w:val="none" w:sz="0" w:space="0" w:color="auto"/>
      </w:divBdr>
    </w:div>
    <w:div w:id="741221169">
      <w:bodyDiv w:val="1"/>
      <w:marLeft w:val="0"/>
      <w:marRight w:val="0"/>
      <w:marTop w:val="0"/>
      <w:marBottom w:val="0"/>
      <w:divBdr>
        <w:top w:val="none" w:sz="0" w:space="0" w:color="auto"/>
        <w:left w:val="none" w:sz="0" w:space="0" w:color="auto"/>
        <w:bottom w:val="none" w:sz="0" w:space="0" w:color="auto"/>
        <w:right w:val="none" w:sz="0" w:space="0" w:color="auto"/>
      </w:divBdr>
    </w:div>
    <w:div w:id="831022259">
      <w:bodyDiv w:val="1"/>
      <w:marLeft w:val="0"/>
      <w:marRight w:val="0"/>
      <w:marTop w:val="0"/>
      <w:marBottom w:val="0"/>
      <w:divBdr>
        <w:top w:val="none" w:sz="0" w:space="0" w:color="auto"/>
        <w:left w:val="none" w:sz="0" w:space="0" w:color="auto"/>
        <w:bottom w:val="none" w:sz="0" w:space="0" w:color="auto"/>
        <w:right w:val="none" w:sz="0" w:space="0" w:color="auto"/>
      </w:divBdr>
      <w:divsChild>
        <w:div w:id="1770663040">
          <w:marLeft w:val="0"/>
          <w:marRight w:val="0"/>
          <w:marTop w:val="0"/>
          <w:marBottom w:val="0"/>
          <w:divBdr>
            <w:top w:val="none" w:sz="0" w:space="0" w:color="auto"/>
            <w:left w:val="none" w:sz="0" w:space="0" w:color="auto"/>
            <w:bottom w:val="none" w:sz="0" w:space="0" w:color="auto"/>
            <w:right w:val="none" w:sz="0" w:space="0" w:color="auto"/>
          </w:divBdr>
          <w:divsChild>
            <w:div w:id="456752650">
              <w:marLeft w:val="0"/>
              <w:marRight w:val="0"/>
              <w:marTop w:val="0"/>
              <w:marBottom w:val="0"/>
              <w:divBdr>
                <w:top w:val="none" w:sz="0" w:space="0" w:color="auto"/>
                <w:left w:val="none" w:sz="0" w:space="0" w:color="auto"/>
                <w:bottom w:val="none" w:sz="0" w:space="0" w:color="auto"/>
                <w:right w:val="none" w:sz="0" w:space="0" w:color="auto"/>
              </w:divBdr>
              <w:divsChild>
                <w:div w:id="198793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175096">
      <w:bodyDiv w:val="1"/>
      <w:marLeft w:val="0"/>
      <w:marRight w:val="0"/>
      <w:marTop w:val="0"/>
      <w:marBottom w:val="0"/>
      <w:divBdr>
        <w:top w:val="none" w:sz="0" w:space="0" w:color="auto"/>
        <w:left w:val="none" w:sz="0" w:space="0" w:color="auto"/>
        <w:bottom w:val="none" w:sz="0" w:space="0" w:color="auto"/>
        <w:right w:val="none" w:sz="0" w:space="0" w:color="auto"/>
      </w:divBdr>
      <w:divsChild>
        <w:div w:id="2054302401">
          <w:marLeft w:val="0"/>
          <w:marRight w:val="0"/>
          <w:marTop w:val="0"/>
          <w:marBottom w:val="0"/>
          <w:divBdr>
            <w:top w:val="none" w:sz="0" w:space="0" w:color="auto"/>
            <w:left w:val="none" w:sz="0" w:space="0" w:color="auto"/>
            <w:bottom w:val="none" w:sz="0" w:space="0" w:color="auto"/>
            <w:right w:val="none" w:sz="0" w:space="0" w:color="auto"/>
          </w:divBdr>
        </w:div>
      </w:divsChild>
    </w:div>
    <w:div w:id="922224579">
      <w:bodyDiv w:val="1"/>
      <w:marLeft w:val="0"/>
      <w:marRight w:val="0"/>
      <w:marTop w:val="0"/>
      <w:marBottom w:val="0"/>
      <w:divBdr>
        <w:top w:val="none" w:sz="0" w:space="0" w:color="auto"/>
        <w:left w:val="none" w:sz="0" w:space="0" w:color="auto"/>
        <w:bottom w:val="none" w:sz="0" w:space="0" w:color="auto"/>
        <w:right w:val="none" w:sz="0" w:space="0" w:color="auto"/>
      </w:divBdr>
    </w:div>
    <w:div w:id="1151172603">
      <w:bodyDiv w:val="1"/>
      <w:marLeft w:val="0"/>
      <w:marRight w:val="0"/>
      <w:marTop w:val="0"/>
      <w:marBottom w:val="0"/>
      <w:divBdr>
        <w:top w:val="none" w:sz="0" w:space="0" w:color="auto"/>
        <w:left w:val="none" w:sz="0" w:space="0" w:color="auto"/>
        <w:bottom w:val="none" w:sz="0" w:space="0" w:color="auto"/>
        <w:right w:val="none" w:sz="0" w:space="0" w:color="auto"/>
      </w:divBdr>
      <w:divsChild>
        <w:div w:id="1574437276">
          <w:marLeft w:val="0"/>
          <w:marRight w:val="0"/>
          <w:marTop w:val="0"/>
          <w:marBottom w:val="0"/>
          <w:divBdr>
            <w:top w:val="none" w:sz="0" w:space="0" w:color="auto"/>
            <w:left w:val="none" w:sz="0" w:space="0" w:color="auto"/>
            <w:bottom w:val="none" w:sz="0" w:space="0" w:color="auto"/>
            <w:right w:val="none" w:sz="0" w:space="0" w:color="auto"/>
          </w:divBdr>
          <w:divsChild>
            <w:div w:id="399249451">
              <w:marLeft w:val="0"/>
              <w:marRight w:val="0"/>
              <w:marTop w:val="0"/>
              <w:marBottom w:val="0"/>
              <w:divBdr>
                <w:top w:val="none" w:sz="0" w:space="0" w:color="auto"/>
                <w:left w:val="none" w:sz="0" w:space="0" w:color="auto"/>
                <w:bottom w:val="none" w:sz="0" w:space="0" w:color="auto"/>
                <w:right w:val="none" w:sz="0" w:space="0" w:color="auto"/>
              </w:divBdr>
              <w:divsChild>
                <w:div w:id="83183872">
                  <w:marLeft w:val="0"/>
                  <w:marRight w:val="0"/>
                  <w:marTop w:val="0"/>
                  <w:marBottom w:val="0"/>
                  <w:divBdr>
                    <w:top w:val="none" w:sz="0" w:space="0" w:color="auto"/>
                    <w:left w:val="none" w:sz="0" w:space="0" w:color="auto"/>
                    <w:bottom w:val="none" w:sz="0" w:space="0" w:color="auto"/>
                    <w:right w:val="none" w:sz="0" w:space="0" w:color="auto"/>
                  </w:divBdr>
                  <w:divsChild>
                    <w:div w:id="189858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188105">
      <w:bodyDiv w:val="1"/>
      <w:marLeft w:val="0"/>
      <w:marRight w:val="0"/>
      <w:marTop w:val="0"/>
      <w:marBottom w:val="0"/>
      <w:divBdr>
        <w:top w:val="none" w:sz="0" w:space="0" w:color="auto"/>
        <w:left w:val="none" w:sz="0" w:space="0" w:color="auto"/>
        <w:bottom w:val="none" w:sz="0" w:space="0" w:color="auto"/>
        <w:right w:val="none" w:sz="0" w:space="0" w:color="auto"/>
      </w:divBdr>
    </w:div>
    <w:div w:id="1233157759">
      <w:bodyDiv w:val="1"/>
      <w:marLeft w:val="0"/>
      <w:marRight w:val="0"/>
      <w:marTop w:val="0"/>
      <w:marBottom w:val="0"/>
      <w:divBdr>
        <w:top w:val="none" w:sz="0" w:space="0" w:color="auto"/>
        <w:left w:val="none" w:sz="0" w:space="0" w:color="auto"/>
        <w:bottom w:val="none" w:sz="0" w:space="0" w:color="auto"/>
        <w:right w:val="none" w:sz="0" w:space="0" w:color="auto"/>
      </w:divBdr>
      <w:divsChild>
        <w:div w:id="533157269">
          <w:marLeft w:val="0"/>
          <w:marRight w:val="0"/>
          <w:marTop w:val="0"/>
          <w:marBottom w:val="0"/>
          <w:divBdr>
            <w:top w:val="none" w:sz="0" w:space="0" w:color="auto"/>
            <w:left w:val="none" w:sz="0" w:space="0" w:color="auto"/>
            <w:bottom w:val="none" w:sz="0" w:space="0" w:color="auto"/>
            <w:right w:val="none" w:sz="0" w:space="0" w:color="auto"/>
          </w:divBdr>
          <w:divsChild>
            <w:div w:id="785275097">
              <w:marLeft w:val="0"/>
              <w:marRight w:val="0"/>
              <w:marTop w:val="0"/>
              <w:marBottom w:val="0"/>
              <w:divBdr>
                <w:top w:val="none" w:sz="0" w:space="0" w:color="auto"/>
                <w:left w:val="none" w:sz="0" w:space="0" w:color="auto"/>
                <w:bottom w:val="none" w:sz="0" w:space="0" w:color="auto"/>
                <w:right w:val="none" w:sz="0" w:space="0" w:color="auto"/>
              </w:divBdr>
              <w:divsChild>
                <w:div w:id="144449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316126">
      <w:bodyDiv w:val="1"/>
      <w:marLeft w:val="0"/>
      <w:marRight w:val="0"/>
      <w:marTop w:val="0"/>
      <w:marBottom w:val="0"/>
      <w:divBdr>
        <w:top w:val="none" w:sz="0" w:space="0" w:color="auto"/>
        <w:left w:val="none" w:sz="0" w:space="0" w:color="auto"/>
        <w:bottom w:val="none" w:sz="0" w:space="0" w:color="auto"/>
        <w:right w:val="none" w:sz="0" w:space="0" w:color="auto"/>
      </w:divBdr>
      <w:divsChild>
        <w:div w:id="1527329220">
          <w:marLeft w:val="0"/>
          <w:marRight w:val="0"/>
          <w:marTop w:val="0"/>
          <w:marBottom w:val="0"/>
          <w:divBdr>
            <w:top w:val="none" w:sz="0" w:space="0" w:color="auto"/>
            <w:left w:val="none" w:sz="0" w:space="0" w:color="auto"/>
            <w:bottom w:val="none" w:sz="0" w:space="0" w:color="auto"/>
            <w:right w:val="none" w:sz="0" w:space="0" w:color="auto"/>
          </w:divBdr>
          <w:divsChild>
            <w:div w:id="1228496054">
              <w:marLeft w:val="0"/>
              <w:marRight w:val="0"/>
              <w:marTop w:val="0"/>
              <w:marBottom w:val="0"/>
              <w:divBdr>
                <w:top w:val="none" w:sz="0" w:space="0" w:color="auto"/>
                <w:left w:val="none" w:sz="0" w:space="0" w:color="auto"/>
                <w:bottom w:val="none" w:sz="0" w:space="0" w:color="auto"/>
                <w:right w:val="none" w:sz="0" w:space="0" w:color="auto"/>
              </w:divBdr>
              <w:divsChild>
                <w:div w:id="31649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763658">
      <w:bodyDiv w:val="1"/>
      <w:marLeft w:val="0"/>
      <w:marRight w:val="0"/>
      <w:marTop w:val="0"/>
      <w:marBottom w:val="0"/>
      <w:divBdr>
        <w:top w:val="none" w:sz="0" w:space="0" w:color="auto"/>
        <w:left w:val="none" w:sz="0" w:space="0" w:color="auto"/>
        <w:bottom w:val="none" w:sz="0" w:space="0" w:color="auto"/>
        <w:right w:val="none" w:sz="0" w:space="0" w:color="auto"/>
      </w:divBdr>
    </w:div>
    <w:div w:id="1317148383">
      <w:bodyDiv w:val="1"/>
      <w:marLeft w:val="0"/>
      <w:marRight w:val="0"/>
      <w:marTop w:val="0"/>
      <w:marBottom w:val="0"/>
      <w:divBdr>
        <w:top w:val="none" w:sz="0" w:space="0" w:color="auto"/>
        <w:left w:val="none" w:sz="0" w:space="0" w:color="auto"/>
        <w:bottom w:val="none" w:sz="0" w:space="0" w:color="auto"/>
        <w:right w:val="none" w:sz="0" w:space="0" w:color="auto"/>
      </w:divBdr>
    </w:div>
    <w:div w:id="1476683157">
      <w:bodyDiv w:val="1"/>
      <w:marLeft w:val="0"/>
      <w:marRight w:val="0"/>
      <w:marTop w:val="0"/>
      <w:marBottom w:val="0"/>
      <w:divBdr>
        <w:top w:val="none" w:sz="0" w:space="0" w:color="auto"/>
        <w:left w:val="none" w:sz="0" w:space="0" w:color="auto"/>
        <w:bottom w:val="none" w:sz="0" w:space="0" w:color="auto"/>
        <w:right w:val="none" w:sz="0" w:space="0" w:color="auto"/>
      </w:divBdr>
    </w:div>
    <w:div w:id="1481191586">
      <w:bodyDiv w:val="1"/>
      <w:marLeft w:val="0"/>
      <w:marRight w:val="0"/>
      <w:marTop w:val="0"/>
      <w:marBottom w:val="0"/>
      <w:divBdr>
        <w:top w:val="none" w:sz="0" w:space="0" w:color="auto"/>
        <w:left w:val="none" w:sz="0" w:space="0" w:color="auto"/>
        <w:bottom w:val="none" w:sz="0" w:space="0" w:color="auto"/>
        <w:right w:val="none" w:sz="0" w:space="0" w:color="auto"/>
      </w:divBdr>
    </w:div>
    <w:div w:id="1522820647">
      <w:bodyDiv w:val="1"/>
      <w:marLeft w:val="0"/>
      <w:marRight w:val="0"/>
      <w:marTop w:val="0"/>
      <w:marBottom w:val="0"/>
      <w:divBdr>
        <w:top w:val="none" w:sz="0" w:space="0" w:color="auto"/>
        <w:left w:val="none" w:sz="0" w:space="0" w:color="auto"/>
        <w:bottom w:val="none" w:sz="0" w:space="0" w:color="auto"/>
        <w:right w:val="none" w:sz="0" w:space="0" w:color="auto"/>
      </w:divBdr>
    </w:div>
    <w:div w:id="1608077214">
      <w:bodyDiv w:val="1"/>
      <w:marLeft w:val="0"/>
      <w:marRight w:val="0"/>
      <w:marTop w:val="0"/>
      <w:marBottom w:val="0"/>
      <w:divBdr>
        <w:top w:val="none" w:sz="0" w:space="0" w:color="auto"/>
        <w:left w:val="none" w:sz="0" w:space="0" w:color="auto"/>
        <w:bottom w:val="none" w:sz="0" w:space="0" w:color="auto"/>
        <w:right w:val="none" w:sz="0" w:space="0" w:color="auto"/>
      </w:divBdr>
    </w:div>
    <w:div w:id="1621179910">
      <w:bodyDiv w:val="1"/>
      <w:marLeft w:val="0"/>
      <w:marRight w:val="0"/>
      <w:marTop w:val="0"/>
      <w:marBottom w:val="0"/>
      <w:divBdr>
        <w:top w:val="none" w:sz="0" w:space="0" w:color="auto"/>
        <w:left w:val="none" w:sz="0" w:space="0" w:color="auto"/>
        <w:bottom w:val="none" w:sz="0" w:space="0" w:color="auto"/>
        <w:right w:val="none" w:sz="0" w:space="0" w:color="auto"/>
      </w:divBdr>
    </w:div>
    <w:div w:id="1691880458">
      <w:bodyDiv w:val="1"/>
      <w:marLeft w:val="0"/>
      <w:marRight w:val="0"/>
      <w:marTop w:val="0"/>
      <w:marBottom w:val="0"/>
      <w:divBdr>
        <w:top w:val="none" w:sz="0" w:space="0" w:color="auto"/>
        <w:left w:val="none" w:sz="0" w:space="0" w:color="auto"/>
        <w:bottom w:val="none" w:sz="0" w:space="0" w:color="auto"/>
        <w:right w:val="none" w:sz="0" w:space="0" w:color="auto"/>
      </w:divBdr>
    </w:div>
    <w:div w:id="1713188580">
      <w:bodyDiv w:val="1"/>
      <w:marLeft w:val="0"/>
      <w:marRight w:val="0"/>
      <w:marTop w:val="0"/>
      <w:marBottom w:val="0"/>
      <w:divBdr>
        <w:top w:val="none" w:sz="0" w:space="0" w:color="auto"/>
        <w:left w:val="none" w:sz="0" w:space="0" w:color="auto"/>
        <w:bottom w:val="none" w:sz="0" w:space="0" w:color="auto"/>
        <w:right w:val="none" w:sz="0" w:space="0" w:color="auto"/>
      </w:divBdr>
    </w:div>
    <w:div w:id="1738629858">
      <w:bodyDiv w:val="1"/>
      <w:marLeft w:val="0"/>
      <w:marRight w:val="0"/>
      <w:marTop w:val="0"/>
      <w:marBottom w:val="0"/>
      <w:divBdr>
        <w:top w:val="none" w:sz="0" w:space="0" w:color="auto"/>
        <w:left w:val="none" w:sz="0" w:space="0" w:color="auto"/>
        <w:bottom w:val="none" w:sz="0" w:space="0" w:color="auto"/>
        <w:right w:val="none" w:sz="0" w:space="0" w:color="auto"/>
      </w:divBdr>
    </w:div>
    <w:div w:id="1850096203">
      <w:bodyDiv w:val="1"/>
      <w:marLeft w:val="0"/>
      <w:marRight w:val="0"/>
      <w:marTop w:val="0"/>
      <w:marBottom w:val="0"/>
      <w:divBdr>
        <w:top w:val="none" w:sz="0" w:space="0" w:color="auto"/>
        <w:left w:val="none" w:sz="0" w:space="0" w:color="auto"/>
        <w:bottom w:val="none" w:sz="0" w:space="0" w:color="auto"/>
        <w:right w:val="none" w:sz="0" w:space="0" w:color="auto"/>
      </w:divBdr>
    </w:div>
    <w:div w:id="2059160782">
      <w:bodyDiv w:val="1"/>
      <w:marLeft w:val="0"/>
      <w:marRight w:val="0"/>
      <w:marTop w:val="0"/>
      <w:marBottom w:val="0"/>
      <w:divBdr>
        <w:top w:val="none" w:sz="0" w:space="0" w:color="auto"/>
        <w:left w:val="none" w:sz="0" w:space="0" w:color="auto"/>
        <w:bottom w:val="none" w:sz="0" w:space="0" w:color="auto"/>
        <w:right w:val="none" w:sz="0" w:space="0" w:color="auto"/>
      </w:divBdr>
    </w:div>
    <w:div w:id="214488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6.emf"/><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oleObject" Target="https://seti2015.sharepoint.com/sites/GobiernoSETI/Gobierno%20SETI/Sistemas%20Integrados%20de%20Gesti&#243;n/OYM/SGI-/02.%20PD02%20Gesti&#243;n%20de%20Riesgos%20y%20Lecciones%20Aprendidas/A07-PD02%20Conocimiento%20administradores%20y%20accionistas.docx"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oleObject" Target="https://seti2015.sharepoint.com/sites/GobiernoSETI/Gobierno%20SETI/Sistemas%20Integrados%20de%20Gesti&#243;n/OYM/SGI-/02.%20PD02%20Gesti&#243;n%20de%20Riesgos%20y%20Lecciones%20Aprendidas/A05-PD02%20Conocimiento%20del%20Proveedor.doc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oleObject" Target="https://seti2015.sharepoint.com/sites/GobiernoSETI/Gobierno%20SETI/Sistemas%20Integrados%20de%20Gesti&#243;n/OYM/SGI-/02.%20PD02%20Gesti&#243;n%20de%20Riesgos%20y%20Lecciones%20Aprendidas/A04-PD02%20Conocimiento%20del%20Cliente.docx"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oleObject" Target="https://seti2015.sharepoint.com/sites/GobiernoSETI/Gobierno%20SETI/Sistemas%20Integrados%20de%20Gesti&#243;n/OYM/SGI-/02.%20PD02%20Gesti&#243;n%20de%20Riesgos%20y%20Lecciones%20Aprendidas/A06-PD02%20Conocimiento%20del%20Empleado.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a\Calidad\Documentacion\SISTEMA%20DE%20GESTION%20DE%20CALIDAD\Apoyo%20Administrativo\PA01_Gestion%20Doc%20y%20Reg\Anexo%201%20de%20AA01_Elab%20Proced.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D0FBD4C6433DF449541815C06E20936" ma:contentTypeVersion="17" ma:contentTypeDescription="Crear nuevo documento." ma:contentTypeScope="" ma:versionID="e01ce94cd1d4b9f25b118d9d7e4b139b">
  <xsd:schema xmlns:xsd="http://www.w3.org/2001/XMLSchema" xmlns:xs="http://www.w3.org/2001/XMLSchema" xmlns:p="http://schemas.microsoft.com/office/2006/metadata/properties" xmlns:ns2="e19a0d76-6cf0-46a3-9652-7fcc98238191" xmlns:ns3="b3285a3c-5ede-4259-90d3-6f58a1ac3bb9" targetNamespace="http://schemas.microsoft.com/office/2006/metadata/properties" ma:root="true" ma:fieldsID="46547bd4c799871e2ef879d2b3f18024" ns2:_="" ns3:_="">
    <xsd:import namespace="e19a0d76-6cf0-46a3-9652-7fcc98238191"/>
    <xsd:import namespace="b3285a3c-5ede-4259-90d3-6f58a1ac3bb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a0d76-6cf0-46a3-9652-7fcc982381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feb665e4-3423-43fa-8920-2b4e58dbc9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285a3c-5ede-4259-90d3-6f58a1ac3bb9"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a006cf8-b2a5-4d67-91df-64f63a5e36cf}" ma:internalName="TaxCatchAll" ma:showField="CatchAllData" ma:web="b3285a3c-5ede-4259-90d3-6f58a1ac3b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b3285a3c-5ede-4259-90d3-6f58a1ac3bb9" xsi:nil="true"/>
    <lcf76f155ced4ddcb4097134ff3c332f xmlns="e19a0d76-6cf0-46a3-9652-7fcc9823819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61DA855-FA25-40B4-B966-F35B13F8FCDD}"/>
</file>

<file path=customXml/itemProps2.xml><?xml version="1.0" encoding="utf-8"?>
<ds:datastoreItem xmlns:ds="http://schemas.openxmlformats.org/officeDocument/2006/customXml" ds:itemID="{135AAD6E-C470-4BA3-8A66-3472A69AA3FD}">
  <ds:schemaRefs>
    <ds:schemaRef ds:uri="http://schemas.microsoft.com/sharepoint/v3/contenttype/forms"/>
  </ds:schemaRefs>
</ds:datastoreItem>
</file>

<file path=customXml/itemProps3.xml><?xml version="1.0" encoding="utf-8"?>
<ds:datastoreItem xmlns:ds="http://schemas.openxmlformats.org/officeDocument/2006/customXml" ds:itemID="{25B9A8FE-AD6F-40E8-8204-433956D575C2}">
  <ds:schemaRefs>
    <ds:schemaRef ds:uri="http://schemas.openxmlformats.org/officeDocument/2006/bibliography"/>
  </ds:schemaRefs>
</ds:datastoreItem>
</file>

<file path=customXml/itemProps4.xml><?xml version="1.0" encoding="utf-8"?>
<ds:datastoreItem xmlns:ds="http://schemas.openxmlformats.org/officeDocument/2006/customXml" ds:itemID="{C1B07FEE-3FEB-4F8B-ACFB-A9E286BA85EB}">
  <ds:schemaRefs>
    <ds:schemaRef ds:uri="http://schemas.microsoft.com/office/2006/metadata/properties"/>
    <ds:schemaRef ds:uri="http://schemas.microsoft.com/office/infopath/2007/PartnerControls"/>
    <ds:schemaRef ds:uri="fbb5cd59-e3c3-4295-bd16-14c5aa95aebb"/>
    <ds:schemaRef ds:uri="07cbc803-747c-4484-b69b-da36a0848b01"/>
  </ds:schemaRefs>
</ds:datastoreItem>
</file>

<file path=docProps/app.xml><?xml version="1.0" encoding="utf-8"?>
<Properties xmlns="http://schemas.openxmlformats.org/officeDocument/2006/extended-properties" xmlns:vt="http://schemas.openxmlformats.org/officeDocument/2006/docPropsVTypes">
  <Template>Anexo 1 de AA01_Elab Proced.dot</Template>
  <TotalTime>153</TotalTime>
  <Pages>42</Pages>
  <Words>16344</Words>
  <Characters>89893</Characters>
  <Application>Microsoft Office Word</Application>
  <DocSecurity>0</DocSecurity>
  <Lines>749</Lines>
  <Paragraphs>212</Paragraphs>
  <ScaleCrop>false</ScaleCrop>
  <Manager/>
  <Company>VelaRisk</Company>
  <LinksUpToDate>false</LinksUpToDate>
  <CharactersWithSpaces>106025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OBJETIVO</dc:title>
  <dc:subject/>
  <dc:creator>Freddy Vela</dc:creator>
  <cp:keywords/>
  <dc:description/>
  <cp:lastModifiedBy>Nora Elena Osorio Roa</cp:lastModifiedBy>
  <cp:revision>35</cp:revision>
  <cp:lastPrinted>2021-08-26T22:01:00Z</cp:lastPrinted>
  <dcterms:created xsi:type="dcterms:W3CDTF">2025-03-21T18:35:00Z</dcterms:created>
  <dcterms:modified xsi:type="dcterms:W3CDTF">2025-03-31T14:00:00Z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c987a5-870f-415d-a662-e83e93faeed7_Enabled">
    <vt:lpwstr>true</vt:lpwstr>
  </property>
  <property fmtid="{D5CDD505-2E9C-101B-9397-08002B2CF9AE}" pid="3" name="MSIP_Label_ecc987a5-870f-415d-a662-e83e93faeed7_SetDate">
    <vt:lpwstr>2024-03-20T12:56:03Z</vt:lpwstr>
  </property>
  <property fmtid="{D5CDD505-2E9C-101B-9397-08002B2CF9AE}" pid="4" name="MSIP_Label_ecc987a5-870f-415d-a662-e83e93faeed7_Method">
    <vt:lpwstr>Standard</vt:lpwstr>
  </property>
  <property fmtid="{D5CDD505-2E9C-101B-9397-08002B2CF9AE}" pid="5" name="MSIP_Label_ecc987a5-870f-415d-a662-e83e93faeed7_Name">
    <vt:lpwstr>Sólo para uso Interno - comercial</vt:lpwstr>
  </property>
  <property fmtid="{D5CDD505-2E9C-101B-9397-08002B2CF9AE}" pid="6" name="MSIP_Label_ecc987a5-870f-415d-a662-e83e93faeed7_SiteId">
    <vt:lpwstr>8d3d69d9-6222-4c0d-a022-66577be425fd</vt:lpwstr>
  </property>
  <property fmtid="{D5CDD505-2E9C-101B-9397-08002B2CF9AE}" pid="7" name="MSIP_Label_ecc987a5-870f-415d-a662-e83e93faeed7_ActionId">
    <vt:lpwstr>5e11b465-f9ba-423a-9601-396ab2eb6793</vt:lpwstr>
  </property>
  <property fmtid="{D5CDD505-2E9C-101B-9397-08002B2CF9AE}" pid="8" name="MSIP_Label_ecc987a5-870f-415d-a662-e83e93faeed7_ContentBits">
    <vt:lpwstr>0</vt:lpwstr>
  </property>
  <property fmtid="{D5CDD505-2E9C-101B-9397-08002B2CF9AE}" pid="9" name="MediaServiceImageTags">
    <vt:lpwstr/>
  </property>
  <property fmtid="{D5CDD505-2E9C-101B-9397-08002B2CF9AE}" pid="10" name="ContentTypeId">
    <vt:lpwstr>0x0101009D0FBD4C6433DF449541815C06E20936</vt:lpwstr>
  </property>
</Properties>
</file>